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EC1BBC" w:rsidTr="00EC1BBC">
        <w:trPr>
          <w:jc w:val="center"/>
        </w:trPr>
        <w:tc>
          <w:tcPr>
            <w:tcW w:w="9104" w:type="dxa"/>
            <w:hideMark/>
          </w:tcPr>
          <w:tbl>
            <w:tblPr>
              <w:tblW w:w="9073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3211"/>
            </w:tblGrid>
            <w:tr w:rsidR="00EC1BBC" w:rsidTr="00522308">
              <w:trPr>
                <w:trHeight w:val="317"/>
                <w:jc w:val="center"/>
              </w:trPr>
              <w:tc>
                <w:tcPr>
                  <w:tcW w:w="2931" w:type="dxa"/>
                  <w:vAlign w:val="center"/>
                  <w:hideMark/>
                </w:tcPr>
                <w:p w:rsidR="00EC1BBC" w:rsidRDefault="00EC1BB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19 Şubat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2013  SALI</w:t>
                  </w:r>
                  <w:proofErr w:type="gramEnd"/>
                </w:p>
              </w:tc>
              <w:tc>
                <w:tcPr>
                  <w:tcW w:w="2931" w:type="dxa"/>
                  <w:vAlign w:val="center"/>
                  <w:hideMark/>
                </w:tcPr>
                <w:p w:rsidR="00EC1BBC" w:rsidRDefault="00EC1BB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</w:rPr>
                  </w:pPr>
                  <w:r>
                    <w:rPr>
                      <w:rFonts w:ascii="Palatino Linotype" w:hAnsi="Palatino Linotype"/>
                      <w:b/>
                      <w:color w:val="800080"/>
                    </w:rPr>
                    <w:t>Resmî Gazete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EC1BBC" w:rsidRDefault="00EC1BBC">
                  <w:pPr>
                    <w:pStyle w:val="NormalWeb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Sayı : 28564</w:t>
                  </w:r>
                  <w:proofErr w:type="gramEnd"/>
                </w:p>
              </w:tc>
            </w:tr>
            <w:tr w:rsidR="00EC1BBC" w:rsidTr="00522308">
              <w:trPr>
                <w:trHeight w:val="480"/>
                <w:jc w:val="center"/>
              </w:trPr>
              <w:tc>
                <w:tcPr>
                  <w:tcW w:w="9073" w:type="dxa"/>
                  <w:gridSpan w:val="3"/>
                  <w:vAlign w:val="center"/>
                  <w:hideMark/>
                </w:tcPr>
                <w:p w:rsidR="00263192" w:rsidRDefault="00263192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  <w:p w:rsidR="00EC1BBC" w:rsidRDefault="00EC1BBC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EC1BBC" w:rsidTr="00522308">
              <w:trPr>
                <w:trHeight w:val="480"/>
                <w:jc w:val="center"/>
              </w:trPr>
              <w:tc>
                <w:tcPr>
                  <w:tcW w:w="9073" w:type="dxa"/>
                  <w:gridSpan w:val="3"/>
                  <w:vAlign w:val="center"/>
                </w:tcPr>
                <w:p w:rsidR="00EC1BBC" w:rsidRDefault="00EC1BBC">
                  <w:pPr>
                    <w:pStyle w:val="1-Baslk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ve Alkol Piyasas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 Kurumu Ba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kanl</w:t>
                  </w:r>
                  <w:r>
                    <w:rPr>
                      <w:sz w:val="18"/>
                      <w:szCs w:val="18"/>
                    </w:rPr>
                    <w:t>ığı</w:t>
                  </w:r>
                  <w:r>
                    <w:rPr>
                      <w:sz w:val="18"/>
                      <w:szCs w:val="18"/>
                    </w:rPr>
                    <w:t>ndan:</w:t>
                  </w:r>
                </w:p>
                <w:p w:rsidR="00EC1BBC" w:rsidRDefault="00EC1BBC">
                  <w:pPr>
                    <w:pStyle w:val="2-OrtaBaslk"/>
                    <w:spacing w:before="56"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NARG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LEL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K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İÇİ</w:t>
                  </w:r>
                  <w:r>
                    <w:rPr>
                      <w:sz w:val="18"/>
                      <w:szCs w:val="18"/>
                    </w:rPr>
                    <w:t xml:space="preserve">LEN </w:t>
                  </w:r>
                  <w:r>
                    <w:rPr>
                      <w:sz w:val="18"/>
                      <w:szCs w:val="18"/>
                    </w:rPr>
                    <w:t>İŞ</w:t>
                  </w:r>
                  <w:r>
                    <w:rPr>
                      <w:sz w:val="18"/>
                      <w:szCs w:val="18"/>
                    </w:rPr>
                    <w:t>YER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NE A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T ALAN/ALANLARA</w:t>
                  </w:r>
                </w:p>
                <w:p w:rsidR="00EC1BBC" w:rsidRDefault="00EC1BBC">
                  <w:pPr>
                    <w:pStyle w:val="2-OrtaBaslk"/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SUNUM UYGUNLUK BELGES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 xml:space="preserve"> VER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LMES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LE BU YERLER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N</w:t>
                  </w:r>
                </w:p>
                <w:p w:rsidR="00EC1BBC" w:rsidRDefault="00EC1BBC">
                  <w:pPr>
                    <w:pStyle w:val="2-OrtaBaslk"/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İŞ</w:t>
                  </w:r>
                  <w:r>
                    <w:rPr>
                      <w:sz w:val="18"/>
                      <w:szCs w:val="18"/>
                    </w:rPr>
                    <w:t>LET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LMES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NDE UYULMASI GEREKL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 xml:space="preserve"> HUSUSLAR</w:t>
                  </w:r>
                </w:p>
                <w:p w:rsidR="00EC1BBC" w:rsidRDefault="00EC1BBC">
                  <w:pPr>
                    <w:pStyle w:val="2-OrtaBaslk"/>
                    <w:spacing w:after="226"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HAKKINDA TEBL</w:t>
                  </w:r>
                  <w:r>
                    <w:rPr>
                      <w:sz w:val="18"/>
                      <w:szCs w:val="18"/>
                    </w:rPr>
                    <w:t>İĞ</w:t>
                  </w:r>
                </w:p>
                <w:p w:rsidR="00263192" w:rsidRDefault="00263192">
                  <w:pPr>
                    <w:pStyle w:val="2-OrtaBaslk"/>
                    <w:spacing w:after="226" w:line="240" w:lineRule="exact"/>
                    <w:rPr>
                      <w:sz w:val="18"/>
                      <w:szCs w:val="18"/>
                    </w:rPr>
                  </w:pP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MADDE 1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; </w:t>
                  </w:r>
                  <w:proofErr w:type="gramStart"/>
                  <w:r>
                    <w:rPr>
                      <w:sz w:val="18"/>
                      <w:szCs w:val="18"/>
                    </w:rPr>
                    <w:t>25/11/2004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tarihli ve 5261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Kanun ile onaylanan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nya Sa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k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rg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Kontrol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er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eve S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zle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mesi, 3/1/2002 tarihli ve 4733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ve Alkol Piyasas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 Kurumu Te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kilat ve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revleri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Kanun, 7/11/1996 tarihli ve 4207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nlerinin Zararlar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n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nlenmesi ve Kontrol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Kanun, 29/6/2001 tarihli ve 4703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nlere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Teknik Mevzuat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Haz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rlanmas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ve Uygulanmas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na Dair Kanun ile 7/1/2011 tarihli ve 27808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Resm</w:t>
                  </w:r>
                  <w:r>
                    <w:rPr>
                      <w:sz w:val="18"/>
                      <w:szCs w:val="18"/>
                    </w:rPr>
                    <w:t>î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Gazete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mlanan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Mamulleri ve Alkoll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>kilerin Sat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 xml:space="preserve">na ve Sunumuna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Usul ve Esaslar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Y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netmelik h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mlerine dayan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larak,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ilen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alan/alanlara sunum uygunluk belgesi verilmesi ve bu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letilmesine ili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usul ve esaslar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zenlemek amac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yla haz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rlanm</w:t>
                  </w:r>
                  <w:r>
                    <w:rPr>
                      <w:sz w:val="18"/>
                      <w:szCs w:val="18"/>
                    </w:rPr>
                    <w:t>ış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2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, TS 13445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Standard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tan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mlanan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kapsamaktad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3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imi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yerine ait alan/alanlar </w:t>
                  </w:r>
                  <w:proofErr w:type="gramStart"/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in 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Mamulleri ve Alkoll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>kilerin Sat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 xml:space="preserve">na ve Sunumuna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Usul ve Esaslar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Y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netmelik kapsam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ve Alkol Piyasas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 Kurumu (Kurum)</w:t>
                  </w:r>
                  <w:r>
                    <w:rPr>
                      <w:sz w:val="18"/>
                      <w:szCs w:val="18"/>
                    </w:rPr>
                    <w:t>’</w:t>
                  </w:r>
                  <w:proofErr w:type="spellStart"/>
                  <w:r>
                    <w:rPr>
                      <w:sz w:val="18"/>
                      <w:szCs w:val="18"/>
                    </w:rPr>
                    <w:t>ndan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Sunum Uygunluk Belgesi al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zorunludur.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4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ilen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n,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Mamulleri ve Alkoll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>kilerin Sat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 xml:space="preserve">na ve Sunumuna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Usul ve Esaslar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Y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netmelikte yer alan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zenlemelerle birlikte;</w:t>
                  </w:r>
                </w:p>
                <w:p w:rsidR="00C44C5E" w:rsidRPr="00E52EA6" w:rsidRDefault="007448CC" w:rsidP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(De</w:t>
                  </w:r>
                  <w:r>
                    <w:rPr>
                      <w:b/>
                    </w:rPr>
                    <w:t>ğ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ş</w:t>
                  </w:r>
                  <w:r>
                    <w:rPr>
                      <w:b/>
                    </w:rPr>
                    <w:t xml:space="preserve">ik </w:t>
                  </w:r>
                  <w:proofErr w:type="spellStart"/>
                  <w:r>
                    <w:rPr>
                      <w:b/>
                    </w:rPr>
                    <w:t>bend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proofErr w:type="gramStart"/>
                  <w:r>
                    <w:rPr>
                      <w:b/>
                    </w:rPr>
                    <w:t>08/10/2013</w:t>
                  </w:r>
                  <w:proofErr w:type="gramEnd"/>
                  <w:r>
                    <w:rPr>
                      <w:b/>
                    </w:rPr>
                    <w:t xml:space="preserve">- 28789 </w:t>
                  </w:r>
                  <w:proofErr w:type="spellStart"/>
                  <w:r>
                    <w:rPr>
                      <w:b/>
                    </w:rPr>
                    <w:t>s.R.G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="00E52EA6">
                    <w:rPr>
                      <w:b/>
                    </w:rPr>
                    <w:t>Teb</w:t>
                  </w:r>
                  <w:proofErr w:type="spellEnd"/>
                  <w:r>
                    <w:rPr>
                      <w:b/>
                    </w:rPr>
                    <w:t>/1.md.)</w:t>
                  </w:r>
                  <w:r w:rsidR="00E52EA6">
                    <w:rPr>
                      <w:rStyle w:val="DipnotBavurusu"/>
                      <w:b/>
                    </w:rPr>
                    <w:footnoteReference w:id="1"/>
                  </w:r>
                  <w:r>
                    <w:t xml:space="preserve"> </w:t>
                  </w:r>
                  <w:r w:rsidR="00E52EA6">
                    <w:t xml:space="preserve"> </w:t>
                  </w:r>
                  <w:r w:rsidR="00C44C5E" w:rsidRPr="00E52EA6">
                    <w:rPr>
                      <w:sz w:val="18"/>
                      <w:szCs w:val="18"/>
                    </w:rPr>
                    <w:t xml:space="preserve">a) </w:t>
                  </w:r>
                  <w:r w:rsidR="00C44C5E" w:rsidRPr="00E52EA6">
                    <w:rPr>
                      <w:sz w:val="18"/>
                      <w:szCs w:val="18"/>
                    </w:rPr>
                    <w:t>Ö</w:t>
                  </w:r>
                  <w:r w:rsidR="00C44C5E" w:rsidRPr="00E52EA6">
                    <w:rPr>
                      <w:sz w:val="18"/>
                      <w:szCs w:val="18"/>
                    </w:rPr>
                    <w:t>rg</w:t>
                  </w:r>
                  <w:r w:rsidR="00C44C5E" w:rsidRPr="00E52EA6">
                    <w:rPr>
                      <w:sz w:val="18"/>
                      <w:szCs w:val="18"/>
                    </w:rPr>
                    <w:t>ü</w:t>
                  </w:r>
                  <w:r w:rsidR="00C44C5E" w:rsidRPr="00E52EA6">
                    <w:rPr>
                      <w:sz w:val="18"/>
                      <w:szCs w:val="18"/>
                    </w:rPr>
                    <w:t>n e</w:t>
                  </w:r>
                  <w:r w:rsidR="00C44C5E" w:rsidRPr="00E52EA6">
                    <w:rPr>
                      <w:sz w:val="18"/>
                      <w:szCs w:val="18"/>
                    </w:rPr>
                    <w:t>ğ</w:t>
                  </w:r>
                  <w:r w:rsidR="00C44C5E" w:rsidRPr="00E52EA6">
                    <w:rPr>
                      <w:sz w:val="18"/>
                      <w:szCs w:val="18"/>
                    </w:rPr>
                    <w:t>itim kurumlar</w:t>
                  </w:r>
                  <w:r w:rsidR="00C44C5E" w:rsidRPr="00E52EA6">
                    <w:rPr>
                      <w:sz w:val="18"/>
                      <w:szCs w:val="18"/>
                    </w:rPr>
                    <w:t>ı</w:t>
                  </w:r>
                  <w:r w:rsidR="00C44C5E" w:rsidRPr="00E52EA6">
                    <w:rPr>
                      <w:sz w:val="18"/>
                      <w:szCs w:val="18"/>
                    </w:rPr>
                    <w:t xml:space="preserve">, dershaneler ve </w:t>
                  </w:r>
                  <w:r w:rsidR="00C44C5E" w:rsidRPr="00E52EA6">
                    <w:rPr>
                      <w:sz w:val="18"/>
                      <w:szCs w:val="18"/>
                    </w:rPr>
                    <w:t>öğ</w:t>
                  </w:r>
                  <w:r w:rsidR="00C44C5E" w:rsidRPr="00E52EA6">
                    <w:rPr>
                      <w:sz w:val="18"/>
                      <w:szCs w:val="18"/>
                    </w:rPr>
                    <w:t>renci yurtlar</w:t>
                  </w:r>
                  <w:r w:rsidR="00C44C5E" w:rsidRPr="00E52EA6">
                    <w:rPr>
                      <w:sz w:val="18"/>
                      <w:szCs w:val="18"/>
                    </w:rPr>
                    <w:t>ı</w:t>
                  </w:r>
                  <w:r w:rsidR="00C44C5E" w:rsidRPr="00E52EA6">
                    <w:rPr>
                      <w:sz w:val="18"/>
                      <w:szCs w:val="18"/>
                    </w:rPr>
                    <w:t>na kap</w:t>
                  </w:r>
                  <w:r w:rsidR="00C44C5E" w:rsidRPr="00E52EA6">
                    <w:rPr>
                      <w:sz w:val="18"/>
                      <w:szCs w:val="18"/>
                    </w:rPr>
                    <w:t>ı</w:t>
                  </w:r>
                  <w:r w:rsidR="00C44C5E" w:rsidRPr="00E52EA6">
                    <w:rPr>
                      <w:sz w:val="18"/>
                      <w:szCs w:val="18"/>
                    </w:rPr>
                    <w:t>dan kap</w:t>
                  </w:r>
                  <w:r w:rsidR="00C44C5E" w:rsidRPr="00E52EA6">
                    <w:rPr>
                      <w:sz w:val="18"/>
                      <w:szCs w:val="18"/>
                    </w:rPr>
                    <w:t>ı</w:t>
                  </w:r>
                  <w:r w:rsidR="00C44C5E" w:rsidRPr="00E52EA6">
                    <w:rPr>
                      <w:sz w:val="18"/>
                      <w:szCs w:val="18"/>
                    </w:rPr>
                    <w:t>ya en az 100 (y</w:t>
                  </w:r>
                  <w:r w:rsidR="00C44C5E" w:rsidRPr="00E52EA6">
                    <w:rPr>
                      <w:sz w:val="18"/>
                      <w:szCs w:val="18"/>
                    </w:rPr>
                    <w:t>ü</w:t>
                  </w:r>
                  <w:r w:rsidR="00C44C5E" w:rsidRPr="00E52EA6">
                    <w:rPr>
                      <w:sz w:val="18"/>
                      <w:szCs w:val="18"/>
                    </w:rPr>
                    <w:t>z) metre mesafede bulunmas</w:t>
                  </w:r>
                  <w:r w:rsidR="00C44C5E" w:rsidRPr="00E52EA6">
                    <w:rPr>
                      <w:sz w:val="18"/>
                      <w:szCs w:val="18"/>
                    </w:rPr>
                    <w:t>ı</w:t>
                  </w:r>
                  <w:r w:rsidR="00C44C5E" w:rsidRPr="00E52EA6">
                    <w:rPr>
                      <w:sz w:val="18"/>
                      <w:szCs w:val="18"/>
                    </w:rPr>
                    <w:t>,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b) Okul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ncesi e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itim kurumlar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n, dershaneler,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zel e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itim ve </w:t>
                  </w:r>
                  <w:r>
                    <w:rPr>
                      <w:sz w:val="18"/>
                      <w:szCs w:val="18"/>
                    </w:rPr>
                    <w:t>öğ</w:t>
                  </w:r>
                  <w:r>
                    <w:rPr>
                      <w:sz w:val="18"/>
                      <w:szCs w:val="18"/>
                    </w:rPr>
                    <w:t>retim kurumlar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dahil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olmak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zere ilk, orta, lise ve y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ksek</w:t>
                  </w:r>
                  <w:r>
                    <w:rPr>
                      <w:sz w:val="18"/>
                      <w:szCs w:val="18"/>
                    </w:rPr>
                    <w:t>öğ</w:t>
                  </w:r>
                  <w:r>
                    <w:rPr>
                      <w:sz w:val="18"/>
                      <w:szCs w:val="18"/>
                    </w:rPr>
                    <w:t>retim kurumlar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n; 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lt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 ve sosyal hizmet binalar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n; bu binalar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m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stakil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ile bunlar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eklentileri ve bah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elerinin, yerle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ke 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inde faaliyet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steriliyor ise buralar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n, kapal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ve a</w:t>
                  </w:r>
                  <w:r>
                    <w:rPr>
                      <w:sz w:val="18"/>
                      <w:szCs w:val="18"/>
                    </w:rPr>
                    <w:t>çı</w:t>
                  </w:r>
                  <w:r>
                    <w:rPr>
                      <w:sz w:val="18"/>
                      <w:szCs w:val="18"/>
                    </w:rPr>
                    <w:t>k alanlar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yer almamas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c) Sa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k, 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lt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r, sosyal hizmet ve spor hizmeti verilen yerlerin hizmetin ifa edildi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 alanlar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m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stakil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ile bunlar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eklentileri ve bah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elerinin yerle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ke 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inde faaliyet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steriliyor ise buralar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n,  kapal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ve a</w:t>
                  </w:r>
                  <w:r>
                    <w:rPr>
                      <w:sz w:val="18"/>
                      <w:szCs w:val="18"/>
                    </w:rPr>
                    <w:t>çı</w:t>
                  </w:r>
                  <w:r>
                    <w:rPr>
                      <w:sz w:val="18"/>
                      <w:szCs w:val="18"/>
                    </w:rPr>
                    <w:t>k alanlar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bulunmamas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gramStart"/>
                  <w:r>
                    <w:rPr>
                      <w:sz w:val="18"/>
                      <w:szCs w:val="18"/>
                    </w:rPr>
                    <w:t>16/7/2009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tarihli ve 27290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Resm</w:t>
                  </w:r>
                  <w:r>
                    <w:rPr>
                      <w:sz w:val="18"/>
                      <w:szCs w:val="18"/>
                    </w:rPr>
                    <w:t>î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Gazete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mlanan 2009/13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Ba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bakanl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k Genelgesinde belirtilen </w:t>
                  </w:r>
                  <w:r>
                    <w:rPr>
                      <w:sz w:val="18"/>
                      <w:szCs w:val="18"/>
                    </w:rPr>
                    <w:t>“</w:t>
                  </w:r>
                  <w:r>
                    <w:rPr>
                      <w:sz w:val="18"/>
                      <w:szCs w:val="18"/>
                    </w:rPr>
                    <w:t>kapal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alan</w:t>
                  </w:r>
                  <w:r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sz w:val="18"/>
                      <w:szCs w:val="18"/>
                    </w:rPr>
                    <w:t xml:space="preserve"> tan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na girmeyen alana sahip olmas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zorunludur</w:t>
                  </w:r>
                  <w:proofErr w:type="gram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C44C5E" w:rsidRDefault="00263192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(Ek f</w:t>
                  </w:r>
                  <w:r>
                    <w:rPr>
                      <w:b/>
                    </w:rPr>
                    <w:t>ı</w:t>
                  </w:r>
                  <w:r>
                    <w:rPr>
                      <w:b/>
                    </w:rPr>
                    <w:t xml:space="preserve">kra: </w:t>
                  </w:r>
                  <w:proofErr w:type="gramStart"/>
                  <w:r>
                    <w:rPr>
                      <w:b/>
                    </w:rPr>
                    <w:t>08/10/2013</w:t>
                  </w:r>
                  <w:proofErr w:type="gramEnd"/>
                  <w:r>
                    <w:rPr>
                      <w:b/>
                    </w:rPr>
                    <w:t xml:space="preserve">- 28789 </w:t>
                  </w:r>
                  <w:proofErr w:type="spellStart"/>
                  <w:r>
                    <w:rPr>
                      <w:b/>
                    </w:rPr>
                    <w:t>s.R.G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Teb</w:t>
                  </w:r>
                  <w:proofErr w:type="spellEnd"/>
                  <w:r>
                    <w:rPr>
                      <w:b/>
                    </w:rPr>
                    <w:t>/1.md.)</w:t>
                  </w:r>
                  <w:r w:rsidRPr="00C44C5E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C44C5E" w:rsidRPr="00263192">
                    <w:rPr>
                      <w:sz w:val="18"/>
                      <w:szCs w:val="18"/>
                    </w:rPr>
                    <w:t>(2) Birinci f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krada belirtilen </w:t>
                  </w:r>
                  <w:r w:rsidR="00C44C5E" w:rsidRPr="00263192">
                    <w:rPr>
                      <w:sz w:val="18"/>
                      <w:szCs w:val="18"/>
                    </w:rPr>
                    <w:t>ş</w:t>
                  </w:r>
                  <w:r w:rsidR="00C44C5E" w:rsidRPr="00263192">
                    <w:rPr>
                      <w:sz w:val="18"/>
                      <w:szCs w:val="18"/>
                    </w:rPr>
                    <w:t>artlar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 uygunlu</w:t>
                  </w:r>
                  <w:r w:rsidR="00C44C5E" w:rsidRPr="00263192">
                    <w:rPr>
                      <w:sz w:val="18"/>
                      <w:szCs w:val="18"/>
                    </w:rPr>
                    <w:t>ğ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u,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mamul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i</w:t>
                  </w:r>
                  <w:r w:rsidR="00C44C5E" w:rsidRPr="00263192">
                    <w:rPr>
                      <w:sz w:val="18"/>
                      <w:szCs w:val="18"/>
                    </w:rPr>
                    <w:t>ç</w:t>
                  </w:r>
                  <w:r w:rsidR="00C44C5E" w:rsidRPr="00263192">
                    <w:rPr>
                      <w:sz w:val="18"/>
                      <w:szCs w:val="18"/>
                    </w:rPr>
                    <w:t>imi yap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lacak i</w:t>
                  </w:r>
                  <w:r w:rsidR="00C44C5E" w:rsidRPr="00263192">
                    <w:rPr>
                      <w:sz w:val="18"/>
                      <w:szCs w:val="18"/>
                    </w:rPr>
                    <w:t>ş</w:t>
                  </w:r>
                  <w:r w:rsidR="00C44C5E" w:rsidRPr="00263192">
                    <w:rPr>
                      <w:sz w:val="18"/>
                      <w:szCs w:val="18"/>
                    </w:rPr>
                    <w:t>yerlerinin faaliyete ge</w:t>
                  </w:r>
                  <w:r w:rsidR="00C44C5E" w:rsidRPr="00263192">
                    <w:rPr>
                      <w:sz w:val="18"/>
                      <w:szCs w:val="18"/>
                    </w:rPr>
                    <w:t>ç</w:t>
                  </w:r>
                  <w:r w:rsidR="00C44C5E" w:rsidRPr="00263192">
                    <w:rPr>
                      <w:sz w:val="18"/>
                      <w:szCs w:val="18"/>
                    </w:rPr>
                    <w:t>mesi i</w:t>
                  </w:r>
                  <w:r w:rsidR="00C44C5E" w:rsidRPr="00263192">
                    <w:rPr>
                      <w:sz w:val="18"/>
                      <w:szCs w:val="18"/>
                    </w:rPr>
                    <w:t>ç</w:t>
                  </w:r>
                  <w:r w:rsidR="00C44C5E" w:rsidRPr="00263192">
                    <w:rPr>
                      <w:sz w:val="18"/>
                      <w:szCs w:val="18"/>
                    </w:rPr>
                    <w:t>in gerekli olan i</w:t>
                  </w:r>
                  <w:r w:rsidR="00C44C5E" w:rsidRPr="00263192">
                    <w:rPr>
                      <w:sz w:val="18"/>
                      <w:szCs w:val="18"/>
                    </w:rPr>
                    <w:t>ş</w:t>
                  </w:r>
                  <w:r w:rsidR="00C44C5E" w:rsidRPr="00263192">
                    <w:rPr>
                      <w:sz w:val="18"/>
                      <w:szCs w:val="18"/>
                    </w:rPr>
                    <w:t>yeri a</w:t>
                  </w:r>
                  <w:r w:rsidR="00C44C5E" w:rsidRPr="00263192">
                    <w:rPr>
                      <w:sz w:val="18"/>
                      <w:szCs w:val="18"/>
                    </w:rPr>
                    <w:t>ç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ma ve </w:t>
                  </w:r>
                  <w:r w:rsidR="00C44C5E" w:rsidRPr="00263192">
                    <w:rPr>
                      <w:sz w:val="18"/>
                      <w:szCs w:val="18"/>
                    </w:rPr>
                    <w:t>ç</w:t>
                  </w:r>
                  <w:r w:rsidR="00C44C5E" w:rsidRPr="00263192">
                    <w:rPr>
                      <w:sz w:val="18"/>
                      <w:szCs w:val="18"/>
                    </w:rPr>
                    <w:t>al</w:t>
                  </w:r>
                  <w:r w:rsidR="00C44C5E" w:rsidRPr="00263192">
                    <w:rPr>
                      <w:sz w:val="18"/>
                      <w:szCs w:val="18"/>
                    </w:rPr>
                    <w:t>ış</w:t>
                  </w:r>
                  <w:r w:rsidR="00C44C5E" w:rsidRPr="00263192">
                    <w:rPr>
                      <w:sz w:val="18"/>
                      <w:szCs w:val="18"/>
                    </w:rPr>
                    <w:t>ma ruhsat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vermeye yetkili merci taraf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ndan tespit edilerek belgelendirilir.</w:t>
                  </w:r>
                  <w:r w:rsidR="00522308">
                    <w:rPr>
                      <w:sz w:val="18"/>
                      <w:szCs w:val="18"/>
                    </w:rPr>
                    <w:t xml:space="preserve"> </w:t>
                  </w:r>
                  <w:r w:rsidR="00522308">
                    <w:rPr>
                      <w:b/>
                    </w:rPr>
                    <w:t>(Ek c</w:t>
                  </w:r>
                  <w:r w:rsidR="00522308">
                    <w:rPr>
                      <w:b/>
                    </w:rPr>
                    <w:t>ü</w:t>
                  </w:r>
                  <w:r w:rsidR="00522308">
                    <w:rPr>
                      <w:b/>
                    </w:rPr>
                    <w:t xml:space="preserve">mle: </w:t>
                  </w:r>
                  <w:proofErr w:type="gramStart"/>
                  <w:r w:rsidR="00522308">
                    <w:rPr>
                      <w:b/>
                    </w:rPr>
                    <w:t>19/08/2014</w:t>
                  </w:r>
                  <w:proofErr w:type="gramEnd"/>
                  <w:r w:rsidR="00522308">
                    <w:rPr>
                      <w:b/>
                    </w:rPr>
                    <w:t xml:space="preserve"> - 29093 </w:t>
                  </w:r>
                  <w:proofErr w:type="spellStart"/>
                  <w:r w:rsidR="00522308">
                    <w:rPr>
                      <w:b/>
                    </w:rPr>
                    <w:t>s.R.G</w:t>
                  </w:r>
                  <w:proofErr w:type="spellEnd"/>
                  <w:r w:rsidR="00522308">
                    <w:rPr>
                      <w:b/>
                    </w:rPr>
                    <w:t xml:space="preserve"> </w:t>
                  </w:r>
                  <w:proofErr w:type="spellStart"/>
                  <w:r w:rsidR="00522308">
                    <w:rPr>
                      <w:b/>
                    </w:rPr>
                    <w:t>Teb</w:t>
                  </w:r>
                  <w:proofErr w:type="spellEnd"/>
                  <w:r w:rsidR="00522308">
                    <w:rPr>
                      <w:b/>
                    </w:rPr>
                    <w:t>/1.md.)</w:t>
                  </w:r>
                  <w:r w:rsidR="00522308" w:rsidRPr="00C44C5E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Bu belgenin d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ü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zenlenme tarihini takip eden otuz g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ü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n i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ç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 xml:space="preserve">inde </w:t>
                  </w:r>
                  <w:proofErr w:type="spellStart"/>
                  <w:r w:rsidR="00522308">
                    <w:rPr>
                      <w:color w:val="000000"/>
                      <w:sz w:val="18"/>
                      <w:szCs w:val="18"/>
                    </w:rPr>
                    <w:t>Nargilelik</w:t>
                  </w:r>
                  <w:proofErr w:type="spellEnd"/>
                  <w:r w:rsidR="00522308">
                    <w:rPr>
                      <w:color w:val="000000"/>
                      <w:sz w:val="18"/>
                      <w:szCs w:val="18"/>
                    </w:rPr>
                    <w:t xml:space="preserve"> T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ü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t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ü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n Mamul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ü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 xml:space="preserve"> Sunum Uygunluk Belgesi ba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ş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vurusunda bulunulmamas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>ı</w:t>
                  </w:r>
                  <w:r w:rsidR="00522308">
                    <w:rPr>
                      <w:color w:val="000000"/>
                      <w:sz w:val="18"/>
                      <w:szCs w:val="18"/>
                    </w:rPr>
                    <w:t xml:space="preserve"> durumunda, belgenin yenilenmesi gerekir.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5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ilen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alan/alanlarda 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>ğı</w:t>
                  </w:r>
                  <w:r>
                    <w:rPr>
                      <w:sz w:val="18"/>
                      <w:szCs w:val="18"/>
                    </w:rPr>
                    <w:t>da belirtilen hususlara uyulmas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zorunludur.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a)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ihtiva eden ve etmeyen, nargile aparat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ketilen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m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nler </w:t>
                  </w:r>
                  <w:proofErr w:type="spellStart"/>
                  <w:r>
                    <w:rPr>
                      <w:sz w:val="18"/>
                      <w:szCs w:val="18"/>
                    </w:rPr>
                    <w:t>onsekiz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</w:t>
                  </w:r>
                  <w:r>
                    <w:rPr>
                      <w:sz w:val="18"/>
                      <w:szCs w:val="18"/>
                    </w:rPr>
                    <w:t>şı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doldurmam</w:t>
                  </w:r>
                  <w:r>
                    <w:rPr>
                      <w:sz w:val="18"/>
                      <w:szCs w:val="18"/>
                    </w:rPr>
                    <w:t>ış</w:t>
                  </w:r>
                  <w:r>
                    <w:rPr>
                      <w:sz w:val="18"/>
                      <w:szCs w:val="18"/>
                    </w:rPr>
                    <w:t xml:space="preserve"> ki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ilere sat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lamaz ve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ketimlerine sunulamaz.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b)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 xml:space="preserve">ime sunulan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 mamulleri, TS 13445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Standard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nda belirtilen 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ekilde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retilip ambalajlan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 ve ilgili mevzuat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na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re de bandrollenir.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,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erisinde su bulunan geleneksel nargilelerde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ketilir, duman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direkt, nargile d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>nda ba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ka ara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larla veya suyun d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>ndaki ba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ka bir madde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erisinden ge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irilerek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ketime sunulamaz.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iminde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nargileler, her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mdan sonra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erisinde bulunan su de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tirilerek temizlenir,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zerinde bulunan ve insan 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yla temas eden par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(sipsi) her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mda yenilenir, insan </w:t>
                  </w: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yla temas eden bu par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tek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k,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 sonras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(</w:t>
                  </w:r>
                  <w:proofErr w:type="spellStart"/>
                  <w:r>
                    <w:rPr>
                      <w:sz w:val="18"/>
                      <w:szCs w:val="18"/>
                    </w:rPr>
                    <w:t>disposable</w:t>
                  </w:r>
                  <w:proofErr w:type="spellEnd"/>
                  <w:r>
                    <w:rPr>
                      <w:sz w:val="18"/>
                      <w:szCs w:val="18"/>
                    </w:rPr>
                    <w:t>) cinsinden olmas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gerekir.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d)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>imin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ld</w:t>
                  </w:r>
                  <w:r>
                    <w:rPr>
                      <w:sz w:val="18"/>
                      <w:szCs w:val="18"/>
                    </w:rPr>
                    <w:t>ığı</w:t>
                  </w:r>
                  <w:r>
                    <w:rPr>
                      <w:sz w:val="18"/>
                      <w:szCs w:val="18"/>
                    </w:rPr>
                    <w:t xml:space="preserve"> alan/alanlarda herkes taraf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ndan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lebilecek 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ekilde; </w:t>
                  </w:r>
                  <w:proofErr w:type="gramStart"/>
                  <w:r>
                    <w:rPr>
                      <w:sz w:val="18"/>
                      <w:szCs w:val="18"/>
                    </w:rPr>
                    <w:t>17/4/2010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tarihli ve 27555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Resm</w:t>
                  </w:r>
                  <w:r>
                    <w:rPr>
                      <w:sz w:val="18"/>
                      <w:szCs w:val="18"/>
                    </w:rPr>
                    <w:t>î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Gazete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mlanan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nlerinin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ketilmemesine ve Sat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 xml:space="preserve">na </w:t>
                  </w:r>
                  <w:r>
                    <w:rPr>
                      <w:sz w:val="18"/>
                      <w:szCs w:val="18"/>
                    </w:rPr>
                    <w:t>İ</w:t>
                  </w:r>
                  <w:r>
                    <w:rPr>
                      <w:sz w:val="18"/>
                      <w:szCs w:val="18"/>
                    </w:rPr>
                    <w:t>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Yasal Uyar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Y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netmeli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in 9 uncu maddesi kapsam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nda olmak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zere,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nleri kullan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 tehlikelerini anlatan ve bu Y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netmeli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in EK: 5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 xml:space="preserve">inde yer alan </w:t>
                  </w:r>
                  <w:r>
                    <w:rPr>
                      <w:sz w:val="18"/>
                      <w:szCs w:val="18"/>
                    </w:rPr>
                    <w:t>“</w:t>
                  </w:r>
                  <w:r>
                    <w:rPr>
                      <w:sz w:val="18"/>
                      <w:szCs w:val="18"/>
                    </w:rPr>
                    <w:t>sa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k uyar</w:t>
                  </w:r>
                  <w:r>
                    <w:rPr>
                      <w:sz w:val="18"/>
                      <w:szCs w:val="18"/>
                    </w:rPr>
                    <w:t>ı”</w:t>
                  </w:r>
                  <w:r>
                    <w:rPr>
                      <w:sz w:val="18"/>
                      <w:szCs w:val="18"/>
                    </w:rPr>
                    <w:t xml:space="preserve"> yaz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, EK: 7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 xml:space="preserve">sinde yer alan </w:t>
                  </w:r>
                  <w:r>
                    <w:rPr>
                      <w:sz w:val="18"/>
                      <w:szCs w:val="18"/>
                    </w:rPr>
                    <w:t>“</w:t>
                  </w:r>
                  <w:r>
                    <w:rPr>
                      <w:sz w:val="18"/>
                      <w:szCs w:val="18"/>
                    </w:rPr>
                    <w:t>yasal uyar</w:t>
                  </w:r>
                  <w:r>
                    <w:rPr>
                      <w:sz w:val="18"/>
                      <w:szCs w:val="18"/>
                    </w:rPr>
                    <w:t>ı”</w:t>
                  </w:r>
                  <w:r>
                    <w:rPr>
                      <w:sz w:val="18"/>
                      <w:szCs w:val="18"/>
                    </w:rPr>
                    <w:t xml:space="preserve"> yaz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bulundurulur.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ime sunuldu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u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alan/alanlarda her ne suretle olursa olsun, bu mamullerin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ketimini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zendirici ve te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vik edici reklam, tan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m, kampanya, </w:t>
                  </w:r>
                  <w:proofErr w:type="gramStart"/>
                  <w:r>
                    <w:rPr>
                      <w:sz w:val="18"/>
                      <w:szCs w:val="18"/>
                    </w:rPr>
                    <w:t>promosyon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veya herhangi bir etkinlik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lamaz. Bu yasaklar bilgi toplumu hizmetleri yoluyla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lacak eylemleri de kapsamaktad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f) </w:t>
                  </w:r>
                  <w:r>
                    <w:rPr>
                      <w:sz w:val="18"/>
                      <w:szCs w:val="18"/>
                    </w:rPr>
                    <w:t>İç</w:t>
                  </w:r>
                  <w:r>
                    <w:rPr>
                      <w:sz w:val="18"/>
                      <w:szCs w:val="18"/>
                    </w:rPr>
                    <w:t xml:space="preserve">ime sunulan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, Kurumdan sat</w:t>
                  </w:r>
                  <w:r>
                    <w:rPr>
                      <w:sz w:val="18"/>
                      <w:szCs w:val="18"/>
                    </w:rPr>
                    <w:t>ış</w:t>
                  </w:r>
                  <w:r>
                    <w:rPr>
                      <w:sz w:val="18"/>
                      <w:szCs w:val="18"/>
                    </w:rPr>
                    <w:t xml:space="preserve"> belgesi alm</w:t>
                  </w:r>
                  <w:r>
                    <w:rPr>
                      <w:sz w:val="18"/>
                      <w:szCs w:val="18"/>
                    </w:rPr>
                    <w:t>ış</w:t>
                  </w:r>
                  <w:r>
                    <w:rPr>
                      <w:sz w:val="18"/>
                      <w:szCs w:val="18"/>
                    </w:rPr>
                    <w:t xml:space="preserve"> sat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lardan temin edilir, bunlara ili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belgeler saklan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p ve gerekti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inde ilgililere ibraz edilir.</w:t>
                  </w:r>
                </w:p>
                <w:p w:rsidR="00C44C5E" w:rsidRPr="00C44C5E" w:rsidRDefault="00263192" w:rsidP="00C44C5E">
                  <w:pPr>
                    <w:pStyle w:val="3-NormalYaz"/>
                    <w:spacing w:line="240" w:lineRule="exact"/>
                    <w:ind w:firstLine="566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</w:rPr>
                    <w:t>(De</w:t>
                  </w:r>
                  <w:r>
                    <w:rPr>
                      <w:b/>
                    </w:rPr>
                    <w:t>ğ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ş</w:t>
                  </w:r>
                  <w:r>
                    <w:rPr>
                      <w:b/>
                    </w:rPr>
                    <w:t xml:space="preserve">ik </w:t>
                  </w:r>
                  <w:proofErr w:type="spellStart"/>
                  <w:r>
                    <w:rPr>
                      <w:b/>
                    </w:rPr>
                    <w:t>bend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proofErr w:type="gramStart"/>
                  <w:r>
                    <w:rPr>
                      <w:b/>
                    </w:rPr>
                    <w:t>08/10/2013</w:t>
                  </w:r>
                  <w:proofErr w:type="gramEnd"/>
                  <w:r>
                    <w:rPr>
                      <w:b/>
                    </w:rPr>
                    <w:t xml:space="preserve">- 28789 </w:t>
                  </w:r>
                  <w:proofErr w:type="spellStart"/>
                  <w:r>
                    <w:rPr>
                      <w:b/>
                    </w:rPr>
                    <w:t>s.R.G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Teb</w:t>
                  </w:r>
                  <w:proofErr w:type="spellEnd"/>
                  <w:r>
                    <w:rPr>
                      <w:b/>
                    </w:rPr>
                    <w:t>/2.md.)</w:t>
                  </w:r>
                  <w:r>
                    <w:rPr>
                      <w:rStyle w:val="DipnotBavurusu"/>
                      <w:b/>
                    </w:rPr>
                    <w:footnoteReference w:id="2"/>
                  </w:r>
                  <w:r w:rsidRPr="00C44C5E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g)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mamul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ile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ihtiva etmeyen ancak nargile aparat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nda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mamul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taklit eder tarzda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ketilen 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r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nler,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Mamul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Sunum Uygunluk Belgesi al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nan i</w:t>
                  </w:r>
                  <w:r w:rsidR="00C44C5E" w:rsidRPr="00263192">
                    <w:rPr>
                      <w:sz w:val="18"/>
                      <w:szCs w:val="18"/>
                    </w:rPr>
                    <w:t>ş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yerlerinin a</w:t>
                  </w:r>
                  <w:r w:rsidR="00C44C5E" w:rsidRPr="00263192">
                    <w:rPr>
                      <w:sz w:val="18"/>
                      <w:szCs w:val="18"/>
                    </w:rPr>
                    <w:t>çı</w:t>
                  </w:r>
                  <w:r w:rsidR="00C44C5E" w:rsidRPr="00263192">
                    <w:rPr>
                      <w:sz w:val="18"/>
                      <w:szCs w:val="18"/>
                    </w:rPr>
                    <w:t>k alanlar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d</w:t>
                  </w:r>
                  <w:r w:rsidR="00C44C5E" w:rsidRPr="00263192">
                    <w:rPr>
                      <w:sz w:val="18"/>
                      <w:szCs w:val="18"/>
                    </w:rPr>
                    <w:t>ışı</w:t>
                  </w:r>
                  <w:r w:rsidR="00C44C5E" w:rsidRPr="00263192">
                    <w:rPr>
                      <w:sz w:val="18"/>
                      <w:szCs w:val="18"/>
                    </w:rPr>
                    <w:t>nda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ketime sunulamaz.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) Nargile 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eleri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zerinde, usul ve esaslar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Kurumca belirlenen sa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k </w:t>
                  </w:r>
                  <w:proofErr w:type="gramStart"/>
                  <w:r>
                    <w:rPr>
                      <w:sz w:val="18"/>
                      <w:szCs w:val="18"/>
                    </w:rPr>
                    <w:t>uyar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 bulundurulur</w:t>
                  </w:r>
                  <w:proofErr w:type="gram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6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ilen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 ve burada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ketime sunulan 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nler mevzuatla verilen yetki 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er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evesinde Kurum, m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lki amirlikler ile di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er kamu kurum ve kurulu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lar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taraf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ndan 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zum g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len hallerde </w:t>
                  </w:r>
                  <w:proofErr w:type="gramStart"/>
                  <w:r>
                    <w:rPr>
                      <w:sz w:val="18"/>
                      <w:szCs w:val="18"/>
                    </w:rPr>
                    <w:t>incelenip  denetlenebilir</w:t>
                  </w:r>
                  <w:proofErr w:type="gramEnd"/>
                  <w:r>
                    <w:rPr>
                      <w:sz w:val="18"/>
                      <w:szCs w:val="18"/>
                    </w:rPr>
                    <w:t>. Kurum d</w:t>
                  </w:r>
                  <w:r>
                    <w:rPr>
                      <w:sz w:val="18"/>
                      <w:szCs w:val="18"/>
                    </w:rPr>
                    <w:t>ışı</w:t>
                  </w:r>
                  <w:r>
                    <w:rPr>
                      <w:sz w:val="18"/>
                      <w:szCs w:val="18"/>
                    </w:rPr>
                    <w:t>ndaki ilgili merciler taraf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ndan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inceleme ve denetimler 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tespit edilen Kurum mevzuat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na ayk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hususlar ve ayk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klara ili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kin olarak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 xml:space="preserve">lemler </w:t>
                  </w:r>
                  <w:proofErr w:type="spellStart"/>
                  <w:r>
                    <w:rPr>
                      <w:sz w:val="18"/>
                      <w:szCs w:val="18"/>
                    </w:rPr>
                    <w:t>onbe</w:t>
                  </w:r>
                  <w:r>
                    <w:rPr>
                      <w:sz w:val="18"/>
                      <w:szCs w:val="18"/>
                    </w:rPr>
                    <w:t>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inde Kuruma ve/veya yetkili mercilere bildirilir.</w:t>
                  </w:r>
                </w:p>
                <w:p w:rsidR="00C44C5E" w:rsidRPr="00263192" w:rsidRDefault="00263192" w:rsidP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(De</w:t>
                  </w:r>
                  <w:r>
                    <w:rPr>
                      <w:b/>
                    </w:rPr>
                    <w:t>ğ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ş</w:t>
                  </w:r>
                  <w:r>
                    <w:rPr>
                      <w:b/>
                    </w:rPr>
                    <w:t xml:space="preserve">ik madde: </w:t>
                  </w:r>
                  <w:proofErr w:type="gramStart"/>
                  <w:r>
                    <w:rPr>
                      <w:b/>
                    </w:rPr>
                    <w:t>08/10/2013</w:t>
                  </w:r>
                  <w:proofErr w:type="gramEnd"/>
                  <w:r>
                    <w:rPr>
                      <w:b/>
                    </w:rPr>
                    <w:t xml:space="preserve">- 28789 </w:t>
                  </w:r>
                  <w:proofErr w:type="spellStart"/>
                  <w:r>
                    <w:rPr>
                      <w:b/>
                    </w:rPr>
                    <w:t>s.R.G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Teb</w:t>
                  </w:r>
                  <w:proofErr w:type="spellEnd"/>
                  <w:r>
                    <w:rPr>
                      <w:b/>
                    </w:rPr>
                    <w:t>/3.md.)</w:t>
                  </w:r>
                  <w:r>
                    <w:rPr>
                      <w:rStyle w:val="DipnotBavurusu"/>
                      <w:b/>
                    </w:rPr>
                    <w:footnoteReference w:id="3"/>
                  </w:r>
                  <w:r w:rsidRPr="00C44C5E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EC1BBC" w:rsidRPr="00263192">
                    <w:rPr>
                      <w:b/>
                      <w:sz w:val="18"/>
                      <w:szCs w:val="18"/>
                    </w:rPr>
                    <w:t xml:space="preserve">MADDE 7 </w:t>
                  </w:r>
                  <w:r w:rsidR="00EC1BBC" w:rsidRPr="00263192">
                    <w:rPr>
                      <w:b/>
                      <w:sz w:val="18"/>
                      <w:szCs w:val="18"/>
                    </w:rPr>
                    <w:t>–</w:t>
                  </w:r>
                  <w:r w:rsidR="00EC1BBC" w:rsidRPr="00263192">
                    <w:rPr>
                      <w:sz w:val="18"/>
                      <w:szCs w:val="18"/>
                    </w:rPr>
                    <w:t xml:space="preserve"> </w:t>
                  </w:r>
                  <w:r w:rsidR="00C44C5E" w:rsidRPr="00263192">
                    <w:rPr>
                      <w:sz w:val="18"/>
                      <w:szCs w:val="18"/>
                    </w:rPr>
                    <w:t>(1) Bu Tebli</w:t>
                  </w:r>
                  <w:r w:rsidR="00C44C5E" w:rsidRPr="00263192">
                    <w:rPr>
                      <w:sz w:val="18"/>
                      <w:szCs w:val="18"/>
                    </w:rPr>
                    <w:t>ğ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e konu 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r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nlerin,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 Mamul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Sunum Uygunluk Belgesi al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nan i</w:t>
                  </w:r>
                  <w:r w:rsidR="00C44C5E" w:rsidRPr="00263192">
                    <w:rPr>
                      <w:sz w:val="18"/>
                      <w:szCs w:val="18"/>
                    </w:rPr>
                    <w:t>ş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yerlerinin varsa kapal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alanlar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nda t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ketime sunulmas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halinde, 4207 say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l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Kanunun 5 inci maddesinin ikinci f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kras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h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km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ne g</w:t>
                  </w:r>
                  <w:r w:rsidR="00C44C5E" w:rsidRPr="00263192">
                    <w:rPr>
                      <w:sz w:val="18"/>
                      <w:szCs w:val="18"/>
                    </w:rPr>
                    <w:t>ö</w:t>
                  </w:r>
                  <w:r w:rsidR="00C44C5E" w:rsidRPr="00263192">
                    <w:rPr>
                      <w:sz w:val="18"/>
                      <w:szCs w:val="18"/>
                    </w:rPr>
                    <w:t>re idar</w:t>
                  </w:r>
                  <w:r w:rsidR="00C44C5E" w:rsidRPr="00263192">
                    <w:rPr>
                      <w:sz w:val="18"/>
                      <w:szCs w:val="18"/>
                    </w:rPr>
                    <w:t>î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para cezas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verilir. S</w:t>
                  </w:r>
                  <w:r w:rsidR="00C44C5E" w:rsidRPr="00263192">
                    <w:rPr>
                      <w:sz w:val="18"/>
                      <w:szCs w:val="18"/>
                    </w:rPr>
                    <w:t>ö</w:t>
                  </w:r>
                  <w:r w:rsidR="00C44C5E" w:rsidRPr="00263192">
                    <w:rPr>
                      <w:sz w:val="18"/>
                      <w:szCs w:val="18"/>
                    </w:rPr>
                    <w:t>z konusu fiilin bir y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ll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k d</w:t>
                  </w:r>
                  <w:r w:rsidR="00C44C5E" w:rsidRPr="00263192">
                    <w:rPr>
                      <w:sz w:val="18"/>
                      <w:szCs w:val="18"/>
                    </w:rPr>
                    <w:t>ö</w:t>
                  </w:r>
                  <w:r w:rsidR="00C44C5E" w:rsidRPr="00263192">
                    <w:rPr>
                      <w:sz w:val="18"/>
                      <w:szCs w:val="18"/>
                    </w:rPr>
                    <w:t>nemde tekerr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r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halinde ayn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maddenin </w:t>
                  </w:r>
                  <w:proofErr w:type="spellStart"/>
                  <w:r w:rsidR="00C44C5E" w:rsidRPr="00263192">
                    <w:rPr>
                      <w:sz w:val="18"/>
                      <w:szCs w:val="18"/>
                    </w:rPr>
                    <w:t>onalt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nc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proofErr w:type="spellEnd"/>
                  <w:r w:rsidR="00C44C5E" w:rsidRPr="00263192">
                    <w:rPr>
                      <w:sz w:val="18"/>
                      <w:szCs w:val="18"/>
                    </w:rPr>
                    <w:t xml:space="preserve"> f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kras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h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>km</w:t>
                  </w:r>
                  <w:r w:rsidR="00C44C5E" w:rsidRPr="00263192">
                    <w:rPr>
                      <w:sz w:val="18"/>
                      <w:szCs w:val="18"/>
                    </w:rPr>
                    <w:t>ü</w:t>
                  </w:r>
                  <w:r w:rsidR="00C44C5E" w:rsidRPr="00263192">
                    <w:rPr>
                      <w:sz w:val="18"/>
                      <w:szCs w:val="18"/>
                    </w:rPr>
                    <w:t xml:space="preserve"> uygulan</w:t>
                  </w:r>
                  <w:r w:rsidR="00C44C5E" w:rsidRPr="00263192">
                    <w:rPr>
                      <w:sz w:val="18"/>
                      <w:szCs w:val="18"/>
                    </w:rPr>
                    <w:t>ı</w:t>
                  </w:r>
                  <w:r w:rsidR="00C44C5E" w:rsidRPr="00263192">
                    <w:rPr>
                      <w:sz w:val="18"/>
                      <w:szCs w:val="18"/>
                    </w:rPr>
                    <w:t>r.</w:t>
                  </w:r>
                </w:p>
                <w:p w:rsidR="00C44C5E" w:rsidRPr="00263192" w:rsidRDefault="00C44C5E" w:rsidP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 w:rsidRPr="00263192">
                    <w:rPr>
                      <w:sz w:val="18"/>
                      <w:szCs w:val="18"/>
                    </w:rPr>
                    <w:t>(2) Bu Tebli</w:t>
                  </w:r>
                  <w:r w:rsidRPr="00263192">
                    <w:rPr>
                      <w:sz w:val="18"/>
                      <w:szCs w:val="18"/>
                    </w:rPr>
                    <w:t>ğ</w:t>
                  </w:r>
                  <w:r w:rsidRPr="00263192">
                    <w:rPr>
                      <w:sz w:val="18"/>
                      <w:szCs w:val="18"/>
                    </w:rPr>
                    <w:t xml:space="preserve">e konu 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r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nleri, </w:t>
                  </w:r>
                  <w:proofErr w:type="spellStart"/>
                  <w:r w:rsidRPr="00263192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Pr="00263192">
                    <w:rPr>
                      <w:sz w:val="18"/>
                      <w:szCs w:val="18"/>
                    </w:rPr>
                    <w:t xml:space="preserve"> T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t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n Mamul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 Sunum Uygunluk Belgesi al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nan i</w:t>
                  </w:r>
                  <w:r w:rsidRPr="00263192">
                    <w:rPr>
                      <w:sz w:val="18"/>
                      <w:szCs w:val="18"/>
                    </w:rPr>
                    <w:t>ş</w:t>
                  </w:r>
                  <w:r w:rsidRPr="00263192">
                    <w:rPr>
                      <w:sz w:val="18"/>
                      <w:szCs w:val="18"/>
                    </w:rPr>
                    <w:t xml:space="preserve"> yerlerinin varsa kapal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alanlar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nda t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keten ki</w:t>
                  </w:r>
                  <w:r w:rsidRPr="00263192">
                    <w:rPr>
                      <w:sz w:val="18"/>
                      <w:szCs w:val="18"/>
                    </w:rPr>
                    <w:t>ş</w:t>
                  </w:r>
                  <w:r w:rsidRPr="00263192">
                    <w:rPr>
                      <w:sz w:val="18"/>
                      <w:szCs w:val="18"/>
                    </w:rPr>
                    <w:t xml:space="preserve">ilere, </w:t>
                  </w:r>
                  <w:proofErr w:type="gramStart"/>
                  <w:r w:rsidRPr="00263192">
                    <w:rPr>
                      <w:sz w:val="18"/>
                      <w:szCs w:val="18"/>
                    </w:rPr>
                    <w:t>30/3/2005</w:t>
                  </w:r>
                  <w:proofErr w:type="gramEnd"/>
                  <w:r w:rsidRPr="00263192">
                    <w:rPr>
                      <w:sz w:val="18"/>
                      <w:szCs w:val="18"/>
                    </w:rPr>
                    <w:t xml:space="preserve"> tarihli ve 5326 say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Kabahatler Kanununun 39 uncu maddesinin </w:t>
                  </w:r>
                  <w:r w:rsidRPr="00263192">
                    <w:rPr>
                      <w:sz w:val="18"/>
                      <w:szCs w:val="18"/>
                    </w:rPr>
                    <w:t>üçü</w:t>
                  </w:r>
                  <w:r w:rsidRPr="00263192">
                    <w:rPr>
                      <w:sz w:val="18"/>
                      <w:szCs w:val="18"/>
                    </w:rPr>
                    <w:t>nc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 f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kras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h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km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ne g</w:t>
                  </w:r>
                  <w:r w:rsidRPr="00263192">
                    <w:rPr>
                      <w:sz w:val="18"/>
                      <w:szCs w:val="18"/>
                    </w:rPr>
                    <w:t>ö</w:t>
                  </w:r>
                  <w:r w:rsidRPr="00263192">
                    <w:rPr>
                      <w:sz w:val="18"/>
                      <w:szCs w:val="18"/>
                    </w:rPr>
                    <w:t>re idar</w:t>
                  </w:r>
                  <w:r w:rsidRPr="00263192">
                    <w:rPr>
                      <w:sz w:val="18"/>
                      <w:szCs w:val="18"/>
                    </w:rPr>
                    <w:t>î</w:t>
                  </w:r>
                  <w:r w:rsidRPr="00263192">
                    <w:rPr>
                      <w:sz w:val="18"/>
                      <w:szCs w:val="18"/>
                    </w:rPr>
                    <w:t xml:space="preserve"> para cezas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verilir.</w:t>
                  </w:r>
                </w:p>
                <w:p w:rsidR="00C44C5E" w:rsidRPr="00263192" w:rsidRDefault="00C44C5E" w:rsidP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 w:rsidRPr="00263192">
                    <w:rPr>
                      <w:sz w:val="18"/>
                      <w:szCs w:val="18"/>
                    </w:rPr>
                    <w:t>(3) Bu Tebli</w:t>
                  </w:r>
                  <w:r w:rsidRPr="00263192">
                    <w:rPr>
                      <w:sz w:val="18"/>
                      <w:szCs w:val="18"/>
                    </w:rPr>
                    <w:t>ğ</w:t>
                  </w:r>
                  <w:r w:rsidRPr="00263192">
                    <w:rPr>
                      <w:sz w:val="18"/>
                      <w:szCs w:val="18"/>
                    </w:rPr>
                    <w:t xml:space="preserve">e konu 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r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nleri </w:t>
                  </w:r>
                  <w:proofErr w:type="spellStart"/>
                  <w:r w:rsidRPr="00263192">
                    <w:rPr>
                      <w:sz w:val="18"/>
                      <w:szCs w:val="18"/>
                    </w:rPr>
                    <w:t>onsekiz</w:t>
                  </w:r>
                  <w:proofErr w:type="spellEnd"/>
                  <w:r w:rsidRPr="00263192">
                    <w:rPr>
                      <w:sz w:val="18"/>
                      <w:szCs w:val="18"/>
                    </w:rPr>
                    <w:t xml:space="preserve"> ya</w:t>
                  </w:r>
                  <w:r w:rsidRPr="00263192">
                    <w:rPr>
                      <w:sz w:val="18"/>
                      <w:szCs w:val="18"/>
                    </w:rPr>
                    <w:t>şı</w:t>
                  </w:r>
                  <w:r w:rsidRPr="00263192">
                    <w:rPr>
                      <w:sz w:val="18"/>
                      <w:szCs w:val="18"/>
                    </w:rPr>
                    <w:t>n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doldurmam</w:t>
                  </w:r>
                  <w:r w:rsidRPr="00263192">
                    <w:rPr>
                      <w:sz w:val="18"/>
                      <w:szCs w:val="18"/>
                    </w:rPr>
                    <w:t>ış</w:t>
                  </w:r>
                  <w:r w:rsidRPr="00263192">
                    <w:rPr>
                      <w:sz w:val="18"/>
                      <w:szCs w:val="18"/>
                    </w:rPr>
                    <w:t xml:space="preserve"> ki</w:t>
                  </w:r>
                  <w:r w:rsidRPr="00263192">
                    <w:rPr>
                      <w:sz w:val="18"/>
                      <w:szCs w:val="18"/>
                    </w:rPr>
                    <w:t>ş</w:t>
                  </w:r>
                  <w:r w:rsidRPr="00263192">
                    <w:rPr>
                      <w:sz w:val="18"/>
                      <w:szCs w:val="18"/>
                    </w:rPr>
                    <w:t>ilere satanlara veya t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ketimlerine sunanlara, </w:t>
                  </w:r>
                  <w:proofErr w:type="gramStart"/>
                  <w:r w:rsidRPr="00263192">
                    <w:rPr>
                      <w:sz w:val="18"/>
                      <w:szCs w:val="18"/>
                    </w:rPr>
                    <w:t>26/9/2004</w:t>
                  </w:r>
                  <w:proofErr w:type="gramEnd"/>
                  <w:r w:rsidRPr="00263192">
                    <w:rPr>
                      <w:sz w:val="18"/>
                      <w:szCs w:val="18"/>
                    </w:rPr>
                    <w:t xml:space="preserve"> tarihli ve 5237 say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T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rk Ceza Kanununun 194 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nc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 xml:space="preserve"> maddesi h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km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ne g</w:t>
                  </w:r>
                  <w:r w:rsidRPr="00263192">
                    <w:rPr>
                      <w:sz w:val="18"/>
                      <w:szCs w:val="18"/>
                    </w:rPr>
                    <w:t>ö</w:t>
                  </w:r>
                  <w:r w:rsidRPr="00263192">
                    <w:rPr>
                      <w:sz w:val="18"/>
                      <w:szCs w:val="18"/>
                    </w:rPr>
                    <w:t>re yapt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r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m uygulan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r.</w:t>
                  </w:r>
                </w:p>
                <w:p w:rsidR="00C44C5E" w:rsidRPr="00263192" w:rsidRDefault="00C44C5E" w:rsidP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 w:rsidRPr="00263192">
                    <w:rPr>
                      <w:sz w:val="18"/>
                      <w:szCs w:val="18"/>
                    </w:rPr>
                    <w:t>(4) Bu Tebli</w:t>
                  </w:r>
                  <w:r w:rsidRPr="00263192">
                    <w:rPr>
                      <w:sz w:val="18"/>
                      <w:szCs w:val="18"/>
                    </w:rPr>
                    <w:t>ğ</w:t>
                  </w:r>
                  <w:r w:rsidRPr="00263192">
                    <w:rPr>
                      <w:sz w:val="18"/>
                      <w:szCs w:val="18"/>
                    </w:rPr>
                    <w:t>in di</w:t>
                  </w:r>
                  <w:r w:rsidRPr="00263192">
                    <w:rPr>
                      <w:sz w:val="18"/>
                      <w:szCs w:val="18"/>
                    </w:rPr>
                    <w:t>ğ</w:t>
                  </w:r>
                  <w:r w:rsidRPr="00263192">
                    <w:rPr>
                      <w:sz w:val="18"/>
                      <w:szCs w:val="18"/>
                    </w:rPr>
                    <w:t>er h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k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mlerine ayk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r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hareket edenler hakk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nda ise 4207 say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Kanun, 4733 say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Kanun ve 4703 say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l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 xml:space="preserve"> Kanun h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k</w:t>
                  </w:r>
                  <w:r w:rsidRPr="00263192">
                    <w:rPr>
                      <w:sz w:val="18"/>
                      <w:szCs w:val="18"/>
                    </w:rPr>
                    <w:t>ü</w:t>
                  </w:r>
                  <w:r w:rsidRPr="00263192">
                    <w:rPr>
                      <w:sz w:val="18"/>
                      <w:szCs w:val="18"/>
                    </w:rPr>
                    <w:t>mleri kapsam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nda gerekli idar</w:t>
                  </w:r>
                  <w:r w:rsidRPr="00263192">
                    <w:rPr>
                      <w:sz w:val="18"/>
                      <w:szCs w:val="18"/>
                    </w:rPr>
                    <w:t>î</w:t>
                  </w:r>
                  <w:r w:rsidRPr="00263192">
                    <w:rPr>
                      <w:sz w:val="18"/>
                      <w:szCs w:val="18"/>
                    </w:rPr>
                    <w:t xml:space="preserve"> yapt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r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mlar uygulan</w:t>
                  </w:r>
                  <w:r w:rsidRPr="00263192">
                    <w:rPr>
                      <w:sz w:val="18"/>
                      <w:szCs w:val="18"/>
                    </w:rPr>
                    <w:t>ı</w:t>
                  </w:r>
                  <w:r w:rsidRPr="00263192">
                    <w:rPr>
                      <w:sz w:val="18"/>
                      <w:szCs w:val="18"/>
                    </w:rPr>
                    <w:t>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8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gramStart"/>
                  <w:r>
                    <w:rPr>
                      <w:sz w:val="18"/>
                      <w:szCs w:val="18"/>
                    </w:rPr>
                    <w:t>10/9/2004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tarihli ve 25579 say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Resm</w:t>
                  </w:r>
                  <w:r>
                    <w:rPr>
                      <w:sz w:val="18"/>
                      <w:szCs w:val="18"/>
                    </w:rPr>
                    <w:t>î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Gazete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mlanan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Etiketlenmesinde ve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ketim Yerlerinin </w:t>
                  </w:r>
                  <w:r>
                    <w:rPr>
                      <w:sz w:val="18"/>
                      <w:szCs w:val="18"/>
                    </w:rPr>
                    <w:t>İş</w:t>
                  </w:r>
                  <w:r>
                    <w:rPr>
                      <w:sz w:val="18"/>
                      <w:szCs w:val="18"/>
                    </w:rPr>
                    <w:t>letilmesinde Uyulmas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Gerekli Hususlar Hakk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 y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kten kald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lm</w:t>
                  </w:r>
                  <w:r>
                    <w:rPr>
                      <w:sz w:val="18"/>
                      <w:szCs w:val="18"/>
                    </w:rPr>
                    <w:t>ış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9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in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mland</w:t>
                  </w:r>
                  <w:r>
                    <w:rPr>
                      <w:sz w:val="18"/>
                      <w:szCs w:val="18"/>
                    </w:rPr>
                    <w:t>ığı</w:t>
                  </w:r>
                  <w:r>
                    <w:rPr>
                      <w:sz w:val="18"/>
                      <w:szCs w:val="18"/>
                    </w:rPr>
                    <w:t xml:space="preserve"> tarihten </w:t>
                  </w:r>
                  <w:r>
                    <w:rPr>
                      <w:sz w:val="18"/>
                      <w:szCs w:val="18"/>
                    </w:rPr>
                    <w:t>ö</w:t>
                  </w:r>
                  <w:r>
                    <w:rPr>
                      <w:sz w:val="18"/>
                      <w:szCs w:val="18"/>
                    </w:rPr>
                    <w:t xml:space="preserve">nce faaliyette bulunan </w:t>
                  </w:r>
                  <w:proofErr w:type="spellStart"/>
                  <w:r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mamul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 xml:space="preserve"> i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>ilen i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yerine ait alan/alanlar,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in y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rl</w:t>
                  </w:r>
                  <w:r>
                    <w:rPr>
                      <w:sz w:val="18"/>
                      <w:szCs w:val="18"/>
                    </w:rPr>
                    <w:t>üğ</w:t>
                  </w:r>
                  <w:r>
                    <w:rPr>
                      <w:sz w:val="18"/>
                      <w:szCs w:val="18"/>
                    </w:rPr>
                    <w:t>e girdi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i tarihten itibaren en ge</w:t>
                  </w:r>
                  <w:r>
                    <w:rPr>
                      <w:sz w:val="18"/>
                      <w:szCs w:val="18"/>
                    </w:rPr>
                    <w:t>ç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27/7/2013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tarihine kadar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e uygun hale getirilir.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10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de h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m bulunmayan hallerde Kurumca yap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lan di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>er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zenlemelerde yer alan genel h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mler uygulan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A34EE6" w:rsidRPr="00E423E9" w:rsidRDefault="00A34EE6" w:rsidP="00A34EE6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(Ek madde: </w:t>
                  </w:r>
                  <w:proofErr w:type="gramStart"/>
                  <w:r>
                    <w:rPr>
                      <w:b/>
                    </w:rPr>
                    <w:t>08/10/2013</w:t>
                  </w:r>
                  <w:proofErr w:type="gramEnd"/>
                  <w:r>
                    <w:rPr>
                      <w:b/>
                    </w:rPr>
                    <w:t xml:space="preserve">- 28789 </w:t>
                  </w:r>
                  <w:proofErr w:type="spellStart"/>
                  <w:r>
                    <w:rPr>
                      <w:b/>
                    </w:rPr>
                    <w:t>s.R.G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Teb</w:t>
                  </w:r>
                  <w:proofErr w:type="spellEnd"/>
                  <w:r>
                    <w:rPr>
                      <w:b/>
                    </w:rPr>
                    <w:t>/4.md.)</w:t>
                  </w:r>
                  <w:r w:rsidRPr="00C44C5E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E423E9">
                    <w:rPr>
                      <w:b/>
                      <w:sz w:val="18"/>
                      <w:szCs w:val="18"/>
                    </w:rPr>
                    <w:t xml:space="preserve">EK MADDE 1 </w:t>
                  </w:r>
                  <w:r w:rsidRPr="00E423E9">
                    <w:rPr>
                      <w:b/>
                      <w:sz w:val="18"/>
                      <w:szCs w:val="18"/>
                    </w:rPr>
                    <w:t>–</w:t>
                  </w:r>
                  <w:r w:rsidRPr="00E423E9">
                    <w:rPr>
                      <w:sz w:val="18"/>
                      <w:szCs w:val="18"/>
                    </w:rPr>
                    <w:t xml:space="preserve"> (1)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 ihtiva etmeyen ancak nargile aparat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 xml:space="preserve"> ile </w:t>
                  </w:r>
                  <w:proofErr w:type="spellStart"/>
                  <w:r w:rsidRPr="00E423E9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Pr="00E423E9">
                    <w:rPr>
                      <w:sz w:val="18"/>
                      <w:szCs w:val="18"/>
                    </w:rPr>
                    <w:t xml:space="preserve">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 mamul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 xml:space="preserve"> taklit eder tarzda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 xml:space="preserve">ketime sunulan 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r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nler, 5 inci maddenin birinci f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>kras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>n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>n (b) bendi hari</w:t>
                  </w:r>
                  <w:r w:rsidRPr="00E423E9">
                    <w:rPr>
                      <w:sz w:val="18"/>
                      <w:szCs w:val="18"/>
                    </w:rPr>
                    <w:t>ç</w:t>
                  </w:r>
                  <w:r w:rsidRPr="00E423E9">
                    <w:rPr>
                      <w:sz w:val="18"/>
                      <w:szCs w:val="18"/>
                    </w:rPr>
                    <w:t xml:space="preserve"> olmak 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zere bu Tebli</w:t>
                  </w:r>
                  <w:r w:rsidRPr="00E423E9">
                    <w:rPr>
                      <w:sz w:val="18"/>
                      <w:szCs w:val="18"/>
                    </w:rPr>
                    <w:t>ğ</w:t>
                  </w:r>
                  <w:r w:rsidRPr="00E423E9">
                    <w:rPr>
                      <w:sz w:val="18"/>
                      <w:szCs w:val="18"/>
                    </w:rPr>
                    <w:t xml:space="preserve"> h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k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mlerine tabidir.</w:t>
                  </w:r>
                </w:p>
                <w:p w:rsidR="00A34EE6" w:rsidRPr="00E423E9" w:rsidRDefault="00A34EE6" w:rsidP="00A34EE6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 w:rsidRPr="00E423E9">
                    <w:rPr>
                      <w:sz w:val="18"/>
                      <w:szCs w:val="18"/>
                    </w:rPr>
                    <w:t>(2)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 ihtiva etmeyen ancak nargile aparat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 xml:space="preserve"> ile </w:t>
                  </w:r>
                  <w:proofErr w:type="spellStart"/>
                  <w:r w:rsidRPr="00E423E9">
                    <w:rPr>
                      <w:sz w:val="18"/>
                      <w:szCs w:val="18"/>
                    </w:rPr>
                    <w:t>nargilelik</w:t>
                  </w:r>
                  <w:proofErr w:type="spellEnd"/>
                  <w:r w:rsidRPr="00E423E9">
                    <w:rPr>
                      <w:sz w:val="18"/>
                      <w:szCs w:val="18"/>
                    </w:rPr>
                    <w:t xml:space="preserve">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 mamul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 xml:space="preserve"> taklit eder tarzda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 xml:space="preserve">ketilen 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r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nlerin piyasaya arz edilebilmesi i</w:t>
                  </w:r>
                  <w:r w:rsidRPr="00E423E9">
                    <w:rPr>
                      <w:sz w:val="18"/>
                      <w:szCs w:val="18"/>
                    </w:rPr>
                    <w:t>ç</w:t>
                  </w:r>
                  <w:r w:rsidRPr="00E423E9">
                    <w:rPr>
                      <w:sz w:val="18"/>
                      <w:szCs w:val="18"/>
                    </w:rPr>
                    <w:t>in Kurumdan izin al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>nmas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 xml:space="preserve"> zorunludur. Piyasa arz izni bulunmayan bu 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r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nler sat</w:t>
                  </w:r>
                  <w:r w:rsidRPr="00E423E9">
                    <w:rPr>
                      <w:sz w:val="18"/>
                      <w:szCs w:val="18"/>
                    </w:rPr>
                    <w:t>ı</w:t>
                  </w:r>
                  <w:r w:rsidRPr="00E423E9">
                    <w:rPr>
                      <w:sz w:val="18"/>
                      <w:szCs w:val="18"/>
                    </w:rPr>
                    <w:t>lamaz ve t</w:t>
                  </w:r>
                  <w:r w:rsidRPr="00E423E9">
                    <w:rPr>
                      <w:sz w:val="18"/>
                      <w:szCs w:val="18"/>
                    </w:rPr>
                    <w:t>ü</w:t>
                  </w:r>
                  <w:r w:rsidRPr="00E423E9">
                    <w:rPr>
                      <w:sz w:val="18"/>
                      <w:szCs w:val="18"/>
                    </w:rPr>
                    <w:t>ketime sunulamaz.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11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 yay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tarihinde y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rl</w:t>
                  </w:r>
                  <w:r>
                    <w:rPr>
                      <w:sz w:val="18"/>
                      <w:szCs w:val="18"/>
                    </w:rPr>
                    <w:t>üğ</w:t>
                  </w:r>
                  <w:r>
                    <w:rPr>
                      <w:sz w:val="18"/>
                      <w:szCs w:val="18"/>
                    </w:rPr>
                    <w:t>e girer.</w:t>
                  </w:r>
                </w:p>
                <w:p w:rsidR="00EC1BBC" w:rsidRDefault="00EC1BBC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MADDE 12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(1) Bu Tebli</w:t>
                  </w:r>
                  <w:r>
                    <w:rPr>
                      <w:sz w:val="18"/>
                      <w:szCs w:val="18"/>
                    </w:rPr>
                    <w:t>ğ</w:t>
                  </w:r>
                  <w:r>
                    <w:rPr>
                      <w:sz w:val="18"/>
                      <w:szCs w:val="18"/>
                    </w:rPr>
                    <w:t xml:space="preserve"> h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mlerini 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n ve Alkol Piyasas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zenleme Kurumu Ba</w:t>
                  </w:r>
                  <w:r>
                    <w:rPr>
                      <w:sz w:val="18"/>
                      <w:szCs w:val="18"/>
                    </w:rPr>
                    <w:t>ş</w:t>
                  </w:r>
                  <w:r>
                    <w:rPr>
                      <w:sz w:val="18"/>
                      <w:szCs w:val="18"/>
                    </w:rPr>
                    <w:t>kan</w:t>
                  </w:r>
                  <w:r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 xml:space="preserve"> y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ü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  <w:p w:rsidR="00C44C5E" w:rsidRDefault="00C44C5E">
                  <w:pPr>
                    <w:pStyle w:val="3-NormalYaz"/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</w:p>
                <w:p w:rsidR="00EC1BBC" w:rsidRDefault="00EC1BBC">
                  <w:pPr>
                    <w:pStyle w:val="NormalWeb"/>
                    <w:jc w:val="center"/>
                    <w:rPr>
                      <w:rFonts w:ascii="Arial" w:hAnsi="Arial" w:cs="Arial"/>
                      <w:color w:val="000080"/>
                    </w:rPr>
                  </w:pPr>
                </w:p>
              </w:tc>
            </w:tr>
          </w:tbl>
          <w:p w:rsidR="00EC1BBC" w:rsidRDefault="00EC1BBC" w:rsidP="00EC1B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6C4A" w:rsidRDefault="00646C4A" w:rsidP="00522308"/>
    <w:sectPr w:rsidR="00646C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32" w:rsidRDefault="008B0132" w:rsidP="00EC1BBC">
      <w:r>
        <w:separator/>
      </w:r>
    </w:p>
  </w:endnote>
  <w:endnote w:type="continuationSeparator" w:id="0">
    <w:p w:rsidR="008B0132" w:rsidRDefault="008B0132" w:rsidP="00EC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8186"/>
      <w:docPartObj>
        <w:docPartGallery w:val="Page Numbers (Bottom of Page)"/>
        <w:docPartUnique/>
      </w:docPartObj>
    </w:sdtPr>
    <w:sdtEndPr/>
    <w:sdtContent>
      <w:p w:rsidR="00EC1BBC" w:rsidRDefault="00EC1BB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D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EC1BBC" w:rsidRDefault="00EC1B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32" w:rsidRDefault="008B0132" w:rsidP="00EC1BBC">
      <w:r>
        <w:separator/>
      </w:r>
    </w:p>
  </w:footnote>
  <w:footnote w:type="continuationSeparator" w:id="0">
    <w:p w:rsidR="008B0132" w:rsidRDefault="008B0132" w:rsidP="00EC1BBC">
      <w:r>
        <w:continuationSeparator/>
      </w:r>
    </w:p>
  </w:footnote>
  <w:footnote w:id="1">
    <w:p w:rsidR="00E52EA6" w:rsidRDefault="00E52EA6" w:rsidP="00E52EA6">
      <w:pPr>
        <w:pStyle w:val="3-NormalYaz"/>
        <w:spacing w:line="240" w:lineRule="exact"/>
        <w:ind w:firstLine="566"/>
      </w:pPr>
      <w:r w:rsidRPr="00E52EA6">
        <w:rPr>
          <w:rFonts w:eastAsia="Times New Roman" w:hAnsi="Times New Roman"/>
          <w:sz w:val="18"/>
          <w:szCs w:val="18"/>
          <w:lang w:eastAsia="tr-TR"/>
        </w:rPr>
        <w:footnoteRef/>
      </w:r>
      <w:r w:rsidRPr="00E52EA6">
        <w:rPr>
          <w:rFonts w:eastAsia="Times New Roman" w:hAnsi="Times New Roman"/>
          <w:sz w:val="18"/>
          <w:szCs w:val="18"/>
          <w:lang w:eastAsia="tr-TR"/>
        </w:rPr>
        <w:t xml:space="preserve"> - (Değiştirilmeden önceki hali) </w:t>
      </w:r>
      <w:r>
        <w:rPr>
          <w:rFonts w:eastAsia="Times New Roman" w:hAnsi="Times New Roman"/>
          <w:sz w:val="18"/>
          <w:szCs w:val="18"/>
          <w:lang w:eastAsia="tr-TR"/>
        </w:rPr>
        <w:t>“</w:t>
      </w:r>
      <w:r w:rsidRPr="00E52EA6">
        <w:rPr>
          <w:rFonts w:eastAsia="Times New Roman" w:hAnsi="Times New Roman"/>
          <w:sz w:val="18"/>
          <w:szCs w:val="18"/>
          <w:lang w:eastAsia="tr-TR"/>
        </w:rPr>
        <w:t xml:space="preserve">a) Okul öncesi eğitim kurumları, dershaneler, öğrenci yurtları, özel eğitim ve öğretim kurumları </w:t>
      </w:r>
      <w:proofErr w:type="gramStart"/>
      <w:r w:rsidRPr="00E52EA6">
        <w:rPr>
          <w:rFonts w:eastAsia="Times New Roman" w:hAnsi="Times New Roman"/>
          <w:sz w:val="18"/>
          <w:szCs w:val="18"/>
          <w:lang w:eastAsia="tr-TR"/>
        </w:rPr>
        <w:t>dahil</w:t>
      </w:r>
      <w:proofErr w:type="gramEnd"/>
      <w:r w:rsidRPr="00E52EA6">
        <w:rPr>
          <w:rFonts w:eastAsia="Times New Roman" w:hAnsi="Times New Roman"/>
          <w:sz w:val="18"/>
          <w:szCs w:val="18"/>
          <w:lang w:eastAsia="tr-TR"/>
        </w:rPr>
        <w:t xml:space="preserve"> olmak üzere ilk, orta ve lise öğrenim kurumlarına kapıdan kapıya en az 200 metre mesafede bulunması,</w:t>
      </w:r>
      <w:r>
        <w:rPr>
          <w:rFonts w:eastAsia="Times New Roman" w:hAnsi="Times New Roman"/>
          <w:sz w:val="18"/>
          <w:szCs w:val="18"/>
          <w:lang w:eastAsia="tr-TR"/>
        </w:rPr>
        <w:t>”</w:t>
      </w:r>
    </w:p>
  </w:footnote>
  <w:footnote w:id="2">
    <w:p w:rsidR="00263192" w:rsidRDefault="00263192" w:rsidP="00263192">
      <w:pPr>
        <w:pStyle w:val="3-NormalYaz"/>
        <w:spacing w:line="240" w:lineRule="exact"/>
        <w:ind w:firstLine="566"/>
      </w:pPr>
      <w:r w:rsidRPr="00263192">
        <w:rPr>
          <w:rFonts w:eastAsia="Times New Roman" w:hAnsi="Times New Roman"/>
          <w:sz w:val="18"/>
          <w:szCs w:val="18"/>
          <w:lang w:eastAsia="tr-TR"/>
        </w:rPr>
        <w:footnoteRef/>
      </w:r>
      <w:r w:rsidRPr="00263192">
        <w:rPr>
          <w:rFonts w:eastAsia="Times New Roman" w:hAnsi="Times New Roman"/>
          <w:sz w:val="18"/>
          <w:szCs w:val="18"/>
          <w:lang w:eastAsia="tr-TR"/>
        </w:rPr>
        <w:t xml:space="preserve"> - </w:t>
      </w:r>
      <w:r w:rsidRPr="00E52EA6">
        <w:rPr>
          <w:rFonts w:eastAsia="Times New Roman" w:hAnsi="Times New Roman"/>
          <w:sz w:val="18"/>
          <w:szCs w:val="18"/>
          <w:lang w:eastAsia="tr-TR"/>
        </w:rPr>
        <w:t xml:space="preserve">(Değiştirilmeden önceki hali) </w:t>
      </w:r>
      <w:r>
        <w:rPr>
          <w:rFonts w:eastAsia="Times New Roman" w:hAnsi="Times New Roman"/>
          <w:sz w:val="18"/>
          <w:szCs w:val="18"/>
          <w:lang w:eastAsia="tr-TR"/>
        </w:rPr>
        <w:t>“</w:t>
      </w:r>
      <w:r w:rsidRPr="00263192">
        <w:rPr>
          <w:rFonts w:eastAsia="Times New Roman" w:hAnsi="Times New Roman"/>
          <w:sz w:val="18"/>
          <w:szCs w:val="18"/>
          <w:lang w:eastAsia="tr-TR"/>
        </w:rPr>
        <w:t>g</w:t>
      </w:r>
      <w:proofErr w:type="gramStart"/>
      <w:r w:rsidRPr="00263192">
        <w:rPr>
          <w:rFonts w:eastAsia="Times New Roman" w:hAnsi="Times New Roman"/>
          <w:sz w:val="18"/>
          <w:szCs w:val="18"/>
          <w:lang w:eastAsia="tr-TR"/>
        </w:rPr>
        <w:t>)</w:t>
      </w:r>
      <w:proofErr w:type="gramEnd"/>
      <w:r w:rsidRPr="00263192">
        <w:rPr>
          <w:rFonts w:eastAsia="Times New Roman" w:hAnsi="Times New Roman"/>
          <w:sz w:val="18"/>
          <w:szCs w:val="18"/>
          <w:lang w:eastAsia="tr-TR"/>
        </w:rPr>
        <w:t xml:space="preserve"> </w:t>
      </w:r>
      <w:proofErr w:type="spellStart"/>
      <w:r w:rsidRPr="00263192">
        <w:rPr>
          <w:rFonts w:eastAsia="Times New Roman" w:hAnsi="Times New Roman"/>
          <w:sz w:val="18"/>
          <w:szCs w:val="18"/>
          <w:lang w:eastAsia="tr-TR"/>
        </w:rPr>
        <w:t>Nargilelik</w:t>
      </w:r>
      <w:proofErr w:type="spellEnd"/>
      <w:r w:rsidRPr="00263192">
        <w:rPr>
          <w:rFonts w:eastAsia="Times New Roman" w:hAnsi="Times New Roman"/>
          <w:sz w:val="18"/>
          <w:szCs w:val="18"/>
          <w:lang w:eastAsia="tr-TR"/>
        </w:rPr>
        <w:t xml:space="preserve"> tütün mamulü gibi nargile aparatı ile tüketilen, tütün dışındaki hammaddelerden elde edilmiş bitkisel nargile veya bitkisel nargile melası benzeri ürünler içime sunulamaz.”</w:t>
      </w:r>
    </w:p>
  </w:footnote>
  <w:footnote w:id="3">
    <w:p w:rsidR="00263192" w:rsidRPr="00263192" w:rsidRDefault="00263192" w:rsidP="00263192">
      <w:pPr>
        <w:pStyle w:val="3-NormalYaz"/>
        <w:spacing w:line="240" w:lineRule="exact"/>
        <w:ind w:firstLine="566"/>
        <w:rPr>
          <w:rFonts w:eastAsia="Times New Roman" w:hAnsi="Times New Roman"/>
          <w:sz w:val="18"/>
          <w:szCs w:val="18"/>
          <w:lang w:eastAsia="tr-TR"/>
        </w:rPr>
      </w:pPr>
      <w:r w:rsidRPr="00263192">
        <w:rPr>
          <w:rFonts w:eastAsia="Times New Roman" w:hAnsi="Times New Roman"/>
          <w:sz w:val="18"/>
          <w:szCs w:val="18"/>
          <w:lang w:eastAsia="tr-TR"/>
        </w:rPr>
        <w:footnoteRef/>
      </w:r>
      <w:r w:rsidRPr="00263192">
        <w:rPr>
          <w:rFonts w:eastAsia="Times New Roman" w:hAnsi="Times New Roman"/>
          <w:sz w:val="18"/>
          <w:szCs w:val="18"/>
          <w:lang w:eastAsia="tr-TR"/>
        </w:rPr>
        <w:t xml:space="preserve"> - </w:t>
      </w:r>
      <w:r w:rsidRPr="00E52EA6">
        <w:rPr>
          <w:rFonts w:eastAsia="Times New Roman" w:hAnsi="Times New Roman"/>
          <w:sz w:val="18"/>
          <w:szCs w:val="18"/>
          <w:lang w:eastAsia="tr-TR"/>
        </w:rPr>
        <w:t xml:space="preserve">(Değiştirilmeden önceki hali) </w:t>
      </w:r>
      <w:r>
        <w:rPr>
          <w:rFonts w:eastAsia="Times New Roman" w:hAnsi="Times New Roman"/>
          <w:sz w:val="18"/>
          <w:szCs w:val="18"/>
          <w:lang w:eastAsia="tr-TR"/>
        </w:rPr>
        <w:t>“</w:t>
      </w:r>
      <w:r w:rsidRPr="00263192">
        <w:rPr>
          <w:rFonts w:eastAsia="Times New Roman" w:hAnsi="Times New Roman"/>
          <w:sz w:val="18"/>
          <w:szCs w:val="18"/>
          <w:lang w:eastAsia="tr-TR"/>
        </w:rPr>
        <w:t>(1) Bu Tebliğ hükümlerine aykırı hareket edenler hakkında 4207 sayılı Kanun, 4733 sayılı Kanun ve 4703 sayılı Kanun hükümleri kapsamında gerekli idarî yaptırımlar uygulanır.</w:t>
      </w:r>
      <w:r>
        <w:rPr>
          <w:rFonts w:eastAsia="Times New Roman" w:hAnsi="Times New Roman"/>
          <w:sz w:val="18"/>
          <w:szCs w:val="18"/>
          <w:lang w:eastAsia="tr-TR"/>
        </w:rPr>
        <w:t>”</w:t>
      </w:r>
    </w:p>
    <w:p w:rsidR="00263192" w:rsidRPr="00263192" w:rsidRDefault="00263192" w:rsidP="00263192">
      <w:pPr>
        <w:pStyle w:val="3-NormalYaz"/>
        <w:spacing w:line="240" w:lineRule="exact"/>
        <w:ind w:firstLine="566"/>
        <w:rPr>
          <w:rFonts w:eastAsia="Times New Roman" w:hAnsi="Times New Roman"/>
          <w:sz w:val="18"/>
          <w:szCs w:val="18"/>
          <w:lang w:eastAsia="tr-TR"/>
        </w:rPr>
      </w:pPr>
    </w:p>
    <w:p w:rsidR="00263192" w:rsidRDefault="00263192" w:rsidP="00263192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7BC"/>
    <w:multiLevelType w:val="multilevel"/>
    <w:tmpl w:val="A1748F82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ascii="Tahoma" w:hAnsi="Tahoma" w:cs="Times New Roman" w:hint="default"/>
        <w:b/>
        <w:i w:val="0"/>
        <w:color w:val="17365D" w:themeColor="text2" w:themeShade="BF"/>
        <w:sz w:val="28"/>
      </w:rPr>
    </w:lvl>
    <w:lvl w:ilvl="1">
      <w:start w:val="1"/>
      <w:numFmt w:val="decimal"/>
      <w:lvlText w:val="%1.%2."/>
      <w:lvlJc w:val="left"/>
      <w:pPr>
        <w:tabs>
          <w:tab w:val="num" w:pos="1929"/>
        </w:tabs>
        <w:ind w:left="1929" w:hanging="510"/>
      </w:pPr>
      <w:rPr>
        <w:rFonts w:ascii="Tahoma" w:hAnsi="Tahoma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270"/>
        </w:tabs>
        <w:ind w:left="2270" w:hanging="51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610"/>
        </w:tabs>
        <w:ind w:left="1610" w:hanging="51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5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77"/>
        </w:tabs>
        <w:ind w:left="2777" w:hanging="5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2"/>
        </w:tabs>
        <w:ind w:left="3202" w:hanging="5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27"/>
        </w:tabs>
        <w:ind w:left="3627" w:hanging="51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52"/>
        </w:tabs>
        <w:ind w:left="4052" w:hanging="51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C"/>
    <w:rsid w:val="00000529"/>
    <w:rsid w:val="000015C3"/>
    <w:rsid w:val="0001144B"/>
    <w:rsid w:val="000116E5"/>
    <w:rsid w:val="0001257A"/>
    <w:rsid w:val="00022ACA"/>
    <w:rsid w:val="00023E15"/>
    <w:rsid w:val="00026353"/>
    <w:rsid w:val="00027097"/>
    <w:rsid w:val="000273A1"/>
    <w:rsid w:val="00033ED1"/>
    <w:rsid w:val="00034CC3"/>
    <w:rsid w:val="00036678"/>
    <w:rsid w:val="00036AAB"/>
    <w:rsid w:val="0005458E"/>
    <w:rsid w:val="0006341A"/>
    <w:rsid w:val="00067E7D"/>
    <w:rsid w:val="00081305"/>
    <w:rsid w:val="00087BC8"/>
    <w:rsid w:val="00092FCD"/>
    <w:rsid w:val="00092FE5"/>
    <w:rsid w:val="0009686C"/>
    <w:rsid w:val="000A5AEA"/>
    <w:rsid w:val="000B4A39"/>
    <w:rsid w:val="000B7D9B"/>
    <w:rsid w:val="000C75D7"/>
    <w:rsid w:val="000D5960"/>
    <w:rsid w:val="000E25C6"/>
    <w:rsid w:val="000E3FD9"/>
    <w:rsid w:val="000E585F"/>
    <w:rsid w:val="000F0852"/>
    <w:rsid w:val="000F6609"/>
    <w:rsid w:val="0010733A"/>
    <w:rsid w:val="001116FF"/>
    <w:rsid w:val="001154B6"/>
    <w:rsid w:val="00126205"/>
    <w:rsid w:val="00130545"/>
    <w:rsid w:val="00131937"/>
    <w:rsid w:val="001346B3"/>
    <w:rsid w:val="00135A24"/>
    <w:rsid w:val="00136906"/>
    <w:rsid w:val="00146B85"/>
    <w:rsid w:val="00154C14"/>
    <w:rsid w:val="00165890"/>
    <w:rsid w:val="00167D52"/>
    <w:rsid w:val="00170952"/>
    <w:rsid w:val="00171245"/>
    <w:rsid w:val="00180EFF"/>
    <w:rsid w:val="0018272E"/>
    <w:rsid w:val="001A1256"/>
    <w:rsid w:val="001A62C7"/>
    <w:rsid w:val="001A7F2D"/>
    <w:rsid w:val="001B7824"/>
    <w:rsid w:val="001C3ADD"/>
    <w:rsid w:val="001C5DD5"/>
    <w:rsid w:val="001D35EB"/>
    <w:rsid w:val="001D74E9"/>
    <w:rsid w:val="001E386A"/>
    <w:rsid w:val="001E7C6C"/>
    <w:rsid w:val="001F690C"/>
    <w:rsid w:val="0020299D"/>
    <w:rsid w:val="0020509B"/>
    <w:rsid w:val="00206563"/>
    <w:rsid w:val="00210526"/>
    <w:rsid w:val="00217E6D"/>
    <w:rsid w:val="00221B20"/>
    <w:rsid w:val="00226BD5"/>
    <w:rsid w:val="0023300D"/>
    <w:rsid w:val="002348B0"/>
    <w:rsid w:val="00242DD9"/>
    <w:rsid w:val="00254D84"/>
    <w:rsid w:val="002624DC"/>
    <w:rsid w:val="00263192"/>
    <w:rsid w:val="00264948"/>
    <w:rsid w:val="00276525"/>
    <w:rsid w:val="00277061"/>
    <w:rsid w:val="00282406"/>
    <w:rsid w:val="002824C3"/>
    <w:rsid w:val="00283078"/>
    <w:rsid w:val="00283562"/>
    <w:rsid w:val="0029008E"/>
    <w:rsid w:val="002A178A"/>
    <w:rsid w:val="002A55C4"/>
    <w:rsid w:val="002A677E"/>
    <w:rsid w:val="002B2EEB"/>
    <w:rsid w:val="002D0092"/>
    <w:rsid w:val="002D1103"/>
    <w:rsid w:val="002D2E57"/>
    <w:rsid w:val="002D5941"/>
    <w:rsid w:val="002D5AF1"/>
    <w:rsid w:val="002D6574"/>
    <w:rsid w:val="002D7484"/>
    <w:rsid w:val="002E176A"/>
    <w:rsid w:val="003034E4"/>
    <w:rsid w:val="003277ED"/>
    <w:rsid w:val="00330F61"/>
    <w:rsid w:val="00342752"/>
    <w:rsid w:val="003438DE"/>
    <w:rsid w:val="00345848"/>
    <w:rsid w:val="00357B9B"/>
    <w:rsid w:val="00362217"/>
    <w:rsid w:val="00362E64"/>
    <w:rsid w:val="003647E0"/>
    <w:rsid w:val="003679D0"/>
    <w:rsid w:val="00371422"/>
    <w:rsid w:val="0037438F"/>
    <w:rsid w:val="00386577"/>
    <w:rsid w:val="003871A3"/>
    <w:rsid w:val="003936F7"/>
    <w:rsid w:val="003A41FA"/>
    <w:rsid w:val="003A584B"/>
    <w:rsid w:val="003B1EDC"/>
    <w:rsid w:val="003B4FDD"/>
    <w:rsid w:val="003C222B"/>
    <w:rsid w:val="003E5D54"/>
    <w:rsid w:val="003E6D41"/>
    <w:rsid w:val="003E7489"/>
    <w:rsid w:val="003F1608"/>
    <w:rsid w:val="003F4B8C"/>
    <w:rsid w:val="003F780B"/>
    <w:rsid w:val="00413576"/>
    <w:rsid w:val="00442949"/>
    <w:rsid w:val="004434CB"/>
    <w:rsid w:val="004450D8"/>
    <w:rsid w:val="00452940"/>
    <w:rsid w:val="00453984"/>
    <w:rsid w:val="00460052"/>
    <w:rsid w:val="00483124"/>
    <w:rsid w:val="00486028"/>
    <w:rsid w:val="00487C5A"/>
    <w:rsid w:val="004A51D6"/>
    <w:rsid w:val="004C37A9"/>
    <w:rsid w:val="004C6F2C"/>
    <w:rsid w:val="004D0F31"/>
    <w:rsid w:val="004E5372"/>
    <w:rsid w:val="004E5A9A"/>
    <w:rsid w:val="004E7354"/>
    <w:rsid w:val="004E7B1C"/>
    <w:rsid w:val="004F1A0C"/>
    <w:rsid w:val="004F35F0"/>
    <w:rsid w:val="0050455D"/>
    <w:rsid w:val="00522308"/>
    <w:rsid w:val="005238B4"/>
    <w:rsid w:val="0053443B"/>
    <w:rsid w:val="005353F3"/>
    <w:rsid w:val="005421C0"/>
    <w:rsid w:val="00542F76"/>
    <w:rsid w:val="00554128"/>
    <w:rsid w:val="00557D50"/>
    <w:rsid w:val="005712B2"/>
    <w:rsid w:val="0057786B"/>
    <w:rsid w:val="005806B2"/>
    <w:rsid w:val="00596748"/>
    <w:rsid w:val="005A252A"/>
    <w:rsid w:val="005B46C1"/>
    <w:rsid w:val="005B7643"/>
    <w:rsid w:val="005C3AAF"/>
    <w:rsid w:val="005D42B4"/>
    <w:rsid w:val="005D5A63"/>
    <w:rsid w:val="005D6ED7"/>
    <w:rsid w:val="005E100B"/>
    <w:rsid w:val="005E1CD7"/>
    <w:rsid w:val="005E57F0"/>
    <w:rsid w:val="005F0E44"/>
    <w:rsid w:val="006005FE"/>
    <w:rsid w:val="00602548"/>
    <w:rsid w:val="00612277"/>
    <w:rsid w:val="006178E8"/>
    <w:rsid w:val="00627096"/>
    <w:rsid w:val="00635210"/>
    <w:rsid w:val="006367F9"/>
    <w:rsid w:val="00641677"/>
    <w:rsid w:val="00641C38"/>
    <w:rsid w:val="00646C4A"/>
    <w:rsid w:val="00661468"/>
    <w:rsid w:val="006826B7"/>
    <w:rsid w:val="00683817"/>
    <w:rsid w:val="0069113A"/>
    <w:rsid w:val="006939C4"/>
    <w:rsid w:val="00693D41"/>
    <w:rsid w:val="0069441C"/>
    <w:rsid w:val="00694C82"/>
    <w:rsid w:val="00697455"/>
    <w:rsid w:val="006A4757"/>
    <w:rsid w:val="006B5F8A"/>
    <w:rsid w:val="006B749F"/>
    <w:rsid w:val="006C2A93"/>
    <w:rsid w:val="006D50F3"/>
    <w:rsid w:val="006D7BBB"/>
    <w:rsid w:val="006E10A1"/>
    <w:rsid w:val="006E1A13"/>
    <w:rsid w:val="006E3D99"/>
    <w:rsid w:val="006F45B3"/>
    <w:rsid w:val="006F69B3"/>
    <w:rsid w:val="00701A2C"/>
    <w:rsid w:val="00702D30"/>
    <w:rsid w:val="007076FF"/>
    <w:rsid w:val="00707E55"/>
    <w:rsid w:val="007239FF"/>
    <w:rsid w:val="007301E7"/>
    <w:rsid w:val="0073447B"/>
    <w:rsid w:val="00734D0D"/>
    <w:rsid w:val="00735A94"/>
    <w:rsid w:val="00741505"/>
    <w:rsid w:val="007448CC"/>
    <w:rsid w:val="007479C2"/>
    <w:rsid w:val="00750086"/>
    <w:rsid w:val="0075333F"/>
    <w:rsid w:val="00753BC4"/>
    <w:rsid w:val="007555C6"/>
    <w:rsid w:val="00761730"/>
    <w:rsid w:val="00763C91"/>
    <w:rsid w:val="00764303"/>
    <w:rsid w:val="00766827"/>
    <w:rsid w:val="007731AE"/>
    <w:rsid w:val="00781823"/>
    <w:rsid w:val="00781964"/>
    <w:rsid w:val="00785C70"/>
    <w:rsid w:val="007915E7"/>
    <w:rsid w:val="00791819"/>
    <w:rsid w:val="00791CA3"/>
    <w:rsid w:val="00791D67"/>
    <w:rsid w:val="0079395B"/>
    <w:rsid w:val="007A21EC"/>
    <w:rsid w:val="007A57C0"/>
    <w:rsid w:val="007A6934"/>
    <w:rsid w:val="007B1496"/>
    <w:rsid w:val="007B44C7"/>
    <w:rsid w:val="007B5B95"/>
    <w:rsid w:val="007C56C9"/>
    <w:rsid w:val="007D3656"/>
    <w:rsid w:val="007D7202"/>
    <w:rsid w:val="007D755E"/>
    <w:rsid w:val="007E5F72"/>
    <w:rsid w:val="007F16F1"/>
    <w:rsid w:val="007F329D"/>
    <w:rsid w:val="007F377D"/>
    <w:rsid w:val="007F3C70"/>
    <w:rsid w:val="007F779A"/>
    <w:rsid w:val="008000E1"/>
    <w:rsid w:val="008106D9"/>
    <w:rsid w:val="00811181"/>
    <w:rsid w:val="00815978"/>
    <w:rsid w:val="00815C2F"/>
    <w:rsid w:val="00816BC1"/>
    <w:rsid w:val="00820AA8"/>
    <w:rsid w:val="008242EC"/>
    <w:rsid w:val="00824930"/>
    <w:rsid w:val="00831678"/>
    <w:rsid w:val="00837A5E"/>
    <w:rsid w:val="0084304A"/>
    <w:rsid w:val="00850EFD"/>
    <w:rsid w:val="008548BD"/>
    <w:rsid w:val="00855252"/>
    <w:rsid w:val="008607A5"/>
    <w:rsid w:val="0086322E"/>
    <w:rsid w:val="0087027A"/>
    <w:rsid w:val="00870D31"/>
    <w:rsid w:val="00874631"/>
    <w:rsid w:val="00877B76"/>
    <w:rsid w:val="00894B16"/>
    <w:rsid w:val="00894F72"/>
    <w:rsid w:val="00895D1D"/>
    <w:rsid w:val="00896850"/>
    <w:rsid w:val="008A059C"/>
    <w:rsid w:val="008B0132"/>
    <w:rsid w:val="008C00E9"/>
    <w:rsid w:val="008C2B70"/>
    <w:rsid w:val="008C3749"/>
    <w:rsid w:val="008C4EF7"/>
    <w:rsid w:val="008D2EBB"/>
    <w:rsid w:val="008E123B"/>
    <w:rsid w:val="008E3442"/>
    <w:rsid w:val="008E66E5"/>
    <w:rsid w:val="008E740E"/>
    <w:rsid w:val="008E7A01"/>
    <w:rsid w:val="009076D2"/>
    <w:rsid w:val="00912B2E"/>
    <w:rsid w:val="009150E9"/>
    <w:rsid w:val="00934DD0"/>
    <w:rsid w:val="00944913"/>
    <w:rsid w:val="009575C7"/>
    <w:rsid w:val="00964250"/>
    <w:rsid w:val="00975245"/>
    <w:rsid w:val="00994FEC"/>
    <w:rsid w:val="00996320"/>
    <w:rsid w:val="009A19C0"/>
    <w:rsid w:val="009A2CBA"/>
    <w:rsid w:val="009A3372"/>
    <w:rsid w:val="009A49AA"/>
    <w:rsid w:val="009C188F"/>
    <w:rsid w:val="009C2C47"/>
    <w:rsid w:val="009C2C6D"/>
    <w:rsid w:val="009C58D6"/>
    <w:rsid w:val="009C6C07"/>
    <w:rsid w:val="009D4DAA"/>
    <w:rsid w:val="009E346B"/>
    <w:rsid w:val="009F42B3"/>
    <w:rsid w:val="009F685C"/>
    <w:rsid w:val="00A0148D"/>
    <w:rsid w:val="00A06913"/>
    <w:rsid w:val="00A070B8"/>
    <w:rsid w:val="00A075E8"/>
    <w:rsid w:val="00A21725"/>
    <w:rsid w:val="00A34EE6"/>
    <w:rsid w:val="00A4068F"/>
    <w:rsid w:val="00A41DA1"/>
    <w:rsid w:val="00A44E3E"/>
    <w:rsid w:val="00A453AE"/>
    <w:rsid w:val="00A50673"/>
    <w:rsid w:val="00A62AB9"/>
    <w:rsid w:val="00A6452E"/>
    <w:rsid w:val="00A76C34"/>
    <w:rsid w:val="00A77256"/>
    <w:rsid w:val="00A843DF"/>
    <w:rsid w:val="00A85DF9"/>
    <w:rsid w:val="00A9625A"/>
    <w:rsid w:val="00AA0437"/>
    <w:rsid w:val="00AA2485"/>
    <w:rsid w:val="00AA25EB"/>
    <w:rsid w:val="00AA3763"/>
    <w:rsid w:val="00AB0B9A"/>
    <w:rsid w:val="00AB5F9E"/>
    <w:rsid w:val="00AB72EF"/>
    <w:rsid w:val="00AC2A95"/>
    <w:rsid w:val="00AD0909"/>
    <w:rsid w:val="00AD1BA9"/>
    <w:rsid w:val="00AD25F9"/>
    <w:rsid w:val="00AE0D64"/>
    <w:rsid w:val="00AE28AE"/>
    <w:rsid w:val="00AE3415"/>
    <w:rsid w:val="00AE360C"/>
    <w:rsid w:val="00AF6C9C"/>
    <w:rsid w:val="00AF7656"/>
    <w:rsid w:val="00B01497"/>
    <w:rsid w:val="00B05CAA"/>
    <w:rsid w:val="00B062A1"/>
    <w:rsid w:val="00B066EB"/>
    <w:rsid w:val="00B06B16"/>
    <w:rsid w:val="00B11439"/>
    <w:rsid w:val="00B142AB"/>
    <w:rsid w:val="00B15542"/>
    <w:rsid w:val="00B15EB1"/>
    <w:rsid w:val="00B1762C"/>
    <w:rsid w:val="00B17683"/>
    <w:rsid w:val="00B24F79"/>
    <w:rsid w:val="00B40353"/>
    <w:rsid w:val="00B7250E"/>
    <w:rsid w:val="00B7403A"/>
    <w:rsid w:val="00B80810"/>
    <w:rsid w:val="00B853A0"/>
    <w:rsid w:val="00B87931"/>
    <w:rsid w:val="00B919E8"/>
    <w:rsid w:val="00B96426"/>
    <w:rsid w:val="00BA3D8F"/>
    <w:rsid w:val="00BB1B5A"/>
    <w:rsid w:val="00BB2B98"/>
    <w:rsid w:val="00BC4BD0"/>
    <w:rsid w:val="00BE183D"/>
    <w:rsid w:val="00BE3BE2"/>
    <w:rsid w:val="00BF09CF"/>
    <w:rsid w:val="00BF2A29"/>
    <w:rsid w:val="00BF3216"/>
    <w:rsid w:val="00BF75BF"/>
    <w:rsid w:val="00C04A2D"/>
    <w:rsid w:val="00C0656B"/>
    <w:rsid w:val="00C22912"/>
    <w:rsid w:val="00C26B3F"/>
    <w:rsid w:val="00C333D0"/>
    <w:rsid w:val="00C35517"/>
    <w:rsid w:val="00C36234"/>
    <w:rsid w:val="00C378C8"/>
    <w:rsid w:val="00C44C5E"/>
    <w:rsid w:val="00C47CD0"/>
    <w:rsid w:val="00C52FA3"/>
    <w:rsid w:val="00C5381E"/>
    <w:rsid w:val="00C538F0"/>
    <w:rsid w:val="00C56C0C"/>
    <w:rsid w:val="00C57166"/>
    <w:rsid w:val="00C63F0A"/>
    <w:rsid w:val="00C71F64"/>
    <w:rsid w:val="00C747E5"/>
    <w:rsid w:val="00CA1FC9"/>
    <w:rsid w:val="00CB0078"/>
    <w:rsid w:val="00CB394B"/>
    <w:rsid w:val="00CB60C9"/>
    <w:rsid w:val="00CC3EA8"/>
    <w:rsid w:val="00CC7780"/>
    <w:rsid w:val="00CD5870"/>
    <w:rsid w:val="00CE4CB0"/>
    <w:rsid w:val="00CE6208"/>
    <w:rsid w:val="00CF34FF"/>
    <w:rsid w:val="00D01CF9"/>
    <w:rsid w:val="00D04BDA"/>
    <w:rsid w:val="00D05C16"/>
    <w:rsid w:val="00D14DCA"/>
    <w:rsid w:val="00D17E6B"/>
    <w:rsid w:val="00D3001C"/>
    <w:rsid w:val="00D31DA7"/>
    <w:rsid w:val="00D47AF6"/>
    <w:rsid w:val="00D50C07"/>
    <w:rsid w:val="00D54C9F"/>
    <w:rsid w:val="00D613A4"/>
    <w:rsid w:val="00D73DCD"/>
    <w:rsid w:val="00D816D9"/>
    <w:rsid w:val="00D84901"/>
    <w:rsid w:val="00D90CD2"/>
    <w:rsid w:val="00D92ECA"/>
    <w:rsid w:val="00DB3793"/>
    <w:rsid w:val="00DC3388"/>
    <w:rsid w:val="00DC731A"/>
    <w:rsid w:val="00DD2447"/>
    <w:rsid w:val="00DD5A37"/>
    <w:rsid w:val="00DD7679"/>
    <w:rsid w:val="00DE27CA"/>
    <w:rsid w:val="00DE5A4B"/>
    <w:rsid w:val="00DF0311"/>
    <w:rsid w:val="00DF075B"/>
    <w:rsid w:val="00DF2919"/>
    <w:rsid w:val="00E113BB"/>
    <w:rsid w:val="00E11623"/>
    <w:rsid w:val="00E14A07"/>
    <w:rsid w:val="00E26202"/>
    <w:rsid w:val="00E31CAD"/>
    <w:rsid w:val="00E33823"/>
    <w:rsid w:val="00E37798"/>
    <w:rsid w:val="00E40635"/>
    <w:rsid w:val="00E423E9"/>
    <w:rsid w:val="00E42B28"/>
    <w:rsid w:val="00E42E43"/>
    <w:rsid w:val="00E52EA6"/>
    <w:rsid w:val="00E638FF"/>
    <w:rsid w:val="00E800D6"/>
    <w:rsid w:val="00E850C3"/>
    <w:rsid w:val="00E85544"/>
    <w:rsid w:val="00E86377"/>
    <w:rsid w:val="00E927DF"/>
    <w:rsid w:val="00E92DED"/>
    <w:rsid w:val="00E935A7"/>
    <w:rsid w:val="00EB2AD9"/>
    <w:rsid w:val="00EB42FF"/>
    <w:rsid w:val="00EB6DCB"/>
    <w:rsid w:val="00EC1BBC"/>
    <w:rsid w:val="00EC1E89"/>
    <w:rsid w:val="00EC4F0C"/>
    <w:rsid w:val="00EC6495"/>
    <w:rsid w:val="00EC64B4"/>
    <w:rsid w:val="00ED1F6B"/>
    <w:rsid w:val="00EE2097"/>
    <w:rsid w:val="00EE3999"/>
    <w:rsid w:val="00EE7134"/>
    <w:rsid w:val="00F10794"/>
    <w:rsid w:val="00F12250"/>
    <w:rsid w:val="00F1746D"/>
    <w:rsid w:val="00F20233"/>
    <w:rsid w:val="00F22A3C"/>
    <w:rsid w:val="00F26B30"/>
    <w:rsid w:val="00F306EE"/>
    <w:rsid w:val="00F514A7"/>
    <w:rsid w:val="00F53601"/>
    <w:rsid w:val="00F54F16"/>
    <w:rsid w:val="00F63158"/>
    <w:rsid w:val="00F725A4"/>
    <w:rsid w:val="00F727C0"/>
    <w:rsid w:val="00F73379"/>
    <w:rsid w:val="00F7430C"/>
    <w:rsid w:val="00F777E8"/>
    <w:rsid w:val="00F86DCB"/>
    <w:rsid w:val="00F873E2"/>
    <w:rsid w:val="00F91A90"/>
    <w:rsid w:val="00FA2DD4"/>
    <w:rsid w:val="00FA54B9"/>
    <w:rsid w:val="00FB2CBE"/>
    <w:rsid w:val="00FC717D"/>
    <w:rsid w:val="00FD0656"/>
    <w:rsid w:val="00FD658E"/>
    <w:rsid w:val="00FE0F31"/>
    <w:rsid w:val="00FE2165"/>
    <w:rsid w:val="00FF5405"/>
    <w:rsid w:val="00FF551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F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balk">
    <w:name w:val="2-başlık"/>
    <w:basedOn w:val="Normal"/>
    <w:link w:val="2-balkChar"/>
    <w:rsid w:val="00F26B30"/>
    <w:pPr>
      <w:keepNext/>
      <w:tabs>
        <w:tab w:val="num" w:pos="360"/>
      </w:tabs>
      <w:spacing w:before="240" w:after="240" w:line="276" w:lineRule="auto"/>
      <w:ind w:left="1100" w:hanging="879"/>
      <w:outlineLvl w:val="1"/>
    </w:pPr>
    <w:rPr>
      <w:rFonts w:ascii="Tahoma" w:hAnsi="Tahoma" w:cs="Tahoma"/>
      <w:b/>
      <w:bCs/>
      <w:szCs w:val="28"/>
    </w:rPr>
  </w:style>
  <w:style w:type="character" w:customStyle="1" w:styleId="2-balkChar">
    <w:name w:val="2-başlık Char"/>
    <w:basedOn w:val="VarsaylanParagrafYazTipi"/>
    <w:link w:val="2-balk"/>
    <w:rsid w:val="00F26B30"/>
    <w:rPr>
      <w:rFonts w:ascii="Tahoma" w:eastAsia="Times New Roman" w:hAnsi="Tahoma" w:cs="Tahoma"/>
      <w:b/>
      <w:bCs/>
      <w:sz w:val="24"/>
      <w:szCs w:val="28"/>
      <w:lang w:eastAsia="tr-TR"/>
    </w:rPr>
  </w:style>
  <w:style w:type="paragraph" w:customStyle="1" w:styleId="3-balk">
    <w:name w:val="3-başlık"/>
    <w:basedOn w:val="Normal"/>
    <w:link w:val="3-balkChar"/>
    <w:rsid w:val="00F26B30"/>
    <w:pPr>
      <w:keepNext/>
      <w:tabs>
        <w:tab w:val="num" w:pos="1540"/>
      </w:tabs>
      <w:spacing w:before="120" w:line="276" w:lineRule="auto"/>
      <w:ind w:left="2270" w:hanging="1610"/>
      <w:outlineLvl w:val="1"/>
    </w:pPr>
    <w:rPr>
      <w:rFonts w:ascii="Tahoma" w:hAnsi="Tahoma" w:cs="Tahoma"/>
      <w:b/>
      <w:bCs/>
      <w:szCs w:val="28"/>
    </w:rPr>
  </w:style>
  <w:style w:type="character" w:customStyle="1" w:styleId="3-balkChar">
    <w:name w:val="3-başlık Char"/>
    <w:basedOn w:val="VarsaylanParagrafYazTipi"/>
    <w:link w:val="3-balk"/>
    <w:rsid w:val="00F26B30"/>
    <w:rPr>
      <w:rFonts w:ascii="Tahoma" w:eastAsia="Times New Roman" w:hAnsi="Tahoma" w:cs="Tahoma"/>
      <w:b/>
      <w:bCs/>
      <w:szCs w:val="28"/>
      <w:lang w:eastAsia="tr-TR"/>
    </w:rPr>
  </w:style>
  <w:style w:type="paragraph" w:styleId="AralkYok">
    <w:name w:val="No Spacing"/>
    <w:uiPriority w:val="1"/>
    <w:qFormat/>
    <w:rsid w:val="00F26B30"/>
    <w:rPr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26B30"/>
    <w:pPr>
      <w:ind w:left="708"/>
    </w:pPr>
    <w:rPr>
      <w:rFonts w:eastAsia="Calibri"/>
    </w:rPr>
  </w:style>
  <w:style w:type="character" w:customStyle="1" w:styleId="ListeParagrafChar">
    <w:name w:val="Liste Paragraf Char"/>
    <w:link w:val="ListeParagraf"/>
    <w:uiPriority w:val="34"/>
    <w:locked/>
    <w:rsid w:val="00F26B30"/>
    <w:rPr>
      <w:rFonts w:eastAsia="Calibri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C1BBC"/>
    <w:pPr>
      <w:spacing w:before="100" w:beforeAutospacing="1" w:after="100" w:afterAutospacing="1"/>
    </w:pPr>
  </w:style>
  <w:style w:type="paragraph" w:customStyle="1" w:styleId="1-Baslk">
    <w:name w:val="1-Baslık"/>
    <w:rsid w:val="00EC1BBC"/>
    <w:pPr>
      <w:tabs>
        <w:tab w:val="left" w:pos="566"/>
      </w:tabs>
    </w:pPr>
    <w:rPr>
      <w:rFonts w:eastAsia="ヒラギノ明朝 Pro W3" w:hAnsi="Times"/>
      <w:sz w:val="22"/>
      <w:u w:val="single"/>
    </w:rPr>
  </w:style>
  <w:style w:type="paragraph" w:customStyle="1" w:styleId="2-OrtaBaslk">
    <w:name w:val="2-Orta Baslık"/>
    <w:rsid w:val="00EC1BBC"/>
    <w:pPr>
      <w:jc w:val="center"/>
    </w:pPr>
    <w:rPr>
      <w:rFonts w:eastAsia="ヒラギノ明朝 Pro W3" w:hAnsi="Times"/>
      <w:b/>
      <w:sz w:val="19"/>
    </w:rPr>
  </w:style>
  <w:style w:type="paragraph" w:customStyle="1" w:styleId="3-NormalYaz">
    <w:name w:val="3-Normal Yazı"/>
    <w:rsid w:val="00EC1BBC"/>
    <w:pPr>
      <w:tabs>
        <w:tab w:val="left" w:pos="566"/>
      </w:tabs>
      <w:jc w:val="both"/>
    </w:pPr>
    <w:rPr>
      <w:rFonts w:eastAsia="ヒラギノ明朝 Pro W3" w:hAnsi="Times"/>
      <w:sz w:val="19"/>
    </w:rPr>
  </w:style>
  <w:style w:type="character" w:customStyle="1" w:styleId="Normal1">
    <w:name w:val="Normal1"/>
    <w:rsid w:val="00EC1BBC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EC1B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1BBC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1B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1BBC"/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2EA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EA6"/>
    <w:rPr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52EA6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E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E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F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balk">
    <w:name w:val="2-başlık"/>
    <w:basedOn w:val="Normal"/>
    <w:link w:val="2-balkChar"/>
    <w:rsid w:val="00F26B30"/>
    <w:pPr>
      <w:keepNext/>
      <w:tabs>
        <w:tab w:val="num" w:pos="360"/>
      </w:tabs>
      <w:spacing w:before="240" w:after="240" w:line="276" w:lineRule="auto"/>
      <w:ind w:left="1100" w:hanging="879"/>
      <w:outlineLvl w:val="1"/>
    </w:pPr>
    <w:rPr>
      <w:rFonts w:ascii="Tahoma" w:hAnsi="Tahoma" w:cs="Tahoma"/>
      <w:b/>
      <w:bCs/>
      <w:szCs w:val="28"/>
    </w:rPr>
  </w:style>
  <w:style w:type="character" w:customStyle="1" w:styleId="2-balkChar">
    <w:name w:val="2-başlık Char"/>
    <w:basedOn w:val="VarsaylanParagrafYazTipi"/>
    <w:link w:val="2-balk"/>
    <w:rsid w:val="00F26B30"/>
    <w:rPr>
      <w:rFonts w:ascii="Tahoma" w:eastAsia="Times New Roman" w:hAnsi="Tahoma" w:cs="Tahoma"/>
      <w:b/>
      <w:bCs/>
      <w:sz w:val="24"/>
      <w:szCs w:val="28"/>
      <w:lang w:eastAsia="tr-TR"/>
    </w:rPr>
  </w:style>
  <w:style w:type="paragraph" w:customStyle="1" w:styleId="3-balk">
    <w:name w:val="3-başlık"/>
    <w:basedOn w:val="Normal"/>
    <w:link w:val="3-balkChar"/>
    <w:rsid w:val="00F26B30"/>
    <w:pPr>
      <w:keepNext/>
      <w:tabs>
        <w:tab w:val="num" w:pos="1540"/>
      </w:tabs>
      <w:spacing w:before="120" w:line="276" w:lineRule="auto"/>
      <w:ind w:left="2270" w:hanging="1610"/>
      <w:outlineLvl w:val="1"/>
    </w:pPr>
    <w:rPr>
      <w:rFonts w:ascii="Tahoma" w:hAnsi="Tahoma" w:cs="Tahoma"/>
      <w:b/>
      <w:bCs/>
      <w:szCs w:val="28"/>
    </w:rPr>
  </w:style>
  <w:style w:type="character" w:customStyle="1" w:styleId="3-balkChar">
    <w:name w:val="3-başlık Char"/>
    <w:basedOn w:val="VarsaylanParagrafYazTipi"/>
    <w:link w:val="3-balk"/>
    <w:rsid w:val="00F26B30"/>
    <w:rPr>
      <w:rFonts w:ascii="Tahoma" w:eastAsia="Times New Roman" w:hAnsi="Tahoma" w:cs="Tahoma"/>
      <w:b/>
      <w:bCs/>
      <w:szCs w:val="28"/>
      <w:lang w:eastAsia="tr-TR"/>
    </w:rPr>
  </w:style>
  <w:style w:type="paragraph" w:styleId="AralkYok">
    <w:name w:val="No Spacing"/>
    <w:uiPriority w:val="1"/>
    <w:qFormat/>
    <w:rsid w:val="00F26B30"/>
    <w:rPr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26B30"/>
    <w:pPr>
      <w:ind w:left="708"/>
    </w:pPr>
    <w:rPr>
      <w:rFonts w:eastAsia="Calibri"/>
    </w:rPr>
  </w:style>
  <w:style w:type="character" w:customStyle="1" w:styleId="ListeParagrafChar">
    <w:name w:val="Liste Paragraf Char"/>
    <w:link w:val="ListeParagraf"/>
    <w:uiPriority w:val="34"/>
    <w:locked/>
    <w:rsid w:val="00F26B30"/>
    <w:rPr>
      <w:rFonts w:eastAsia="Calibri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C1BBC"/>
    <w:pPr>
      <w:spacing w:before="100" w:beforeAutospacing="1" w:after="100" w:afterAutospacing="1"/>
    </w:pPr>
  </w:style>
  <w:style w:type="paragraph" w:customStyle="1" w:styleId="1-Baslk">
    <w:name w:val="1-Baslık"/>
    <w:rsid w:val="00EC1BBC"/>
    <w:pPr>
      <w:tabs>
        <w:tab w:val="left" w:pos="566"/>
      </w:tabs>
    </w:pPr>
    <w:rPr>
      <w:rFonts w:eastAsia="ヒラギノ明朝 Pro W3" w:hAnsi="Times"/>
      <w:sz w:val="22"/>
      <w:u w:val="single"/>
    </w:rPr>
  </w:style>
  <w:style w:type="paragraph" w:customStyle="1" w:styleId="2-OrtaBaslk">
    <w:name w:val="2-Orta Baslık"/>
    <w:rsid w:val="00EC1BBC"/>
    <w:pPr>
      <w:jc w:val="center"/>
    </w:pPr>
    <w:rPr>
      <w:rFonts w:eastAsia="ヒラギノ明朝 Pro W3" w:hAnsi="Times"/>
      <w:b/>
      <w:sz w:val="19"/>
    </w:rPr>
  </w:style>
  <w:style w:type="paragraph" w:customStyle="1" w:styleId="3-NormalYaz">
    <w:name w:val="3-Normal Yazı"/>
    <w:rsid w:val="00EC1BBC"/>
    <w:pPr>
      <w:tabs>
        <w:tab w:val="left" w:pos="566"/>
      </w:tabs>
      <w:jc w:val="both"/>
    </w:pPr>
    <w:rPr>
      <w:rFonts w:eastAsia="ヒラギノ明朝 Pro W3" w:hAnsi="Times"/>
      <w:sz w:val="19"/>
    </w:rPr>
  </w:style>
  <w:style w:type="character" w:customStyle="1" w:styleId="Normal1">
    <w:name w:val="Normal1"/>
    <w:rsid w:val="00EC1BBC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EC1B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1BBC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1B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1BBC"/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2EA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EA6"/>
    <w:rPr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52EA6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E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E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FC3D-CC11-4EC6-A5D3-8986A146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Özendi</dc:creator>
  <cp:lastModifiedBy>Mustafa Seydioğulları</cp:lastModifiedBy>
  <cp:revision>2</cp:revision>
  <cp:lastPrinted>2013-10-08T14:01:00Z</cp:lastPrinted>
  <dcterms:created xsi:type="dcterms:W3CDTF">2014-08-20T14:01:00Z</dcterms:created>
  <dcterms:modified xsi:type="dcterms:W3CDTF">2014-08-20T14:01:00Z</dcterms:modified>
</cp:coreProperties>
</file>